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24" w:rsidRDefault="008D05F5" w:rsidP="008D05F5">
      <w:pPr>
        <w:pStyle w:val="PaperTitle"/>
        <w:spacing w:before="0" w:line="276" w:lineRule="auto"/>
        <w:jc w:val="right"/>
        <w:rPr>
          <w:rFonts w:ascii="Calibri" w:eastAsia="Calibri" w:hAnsi="Calibri" w:cs="Calibri"/>
          <w:b w:val="0"/>
          <w:color w:val="7030A0"/>
          <w:sz w:val="36"/>
          <w:szCs w:val="36"/>
          <w:lang w:val="es-ES" w:eastAsia="en-US"/>
        </w:rPr>
      </w:pPr>
      <w:r>
        <w:rPr>
          <w:rFonts w:ascii="Calibri" w:eastAsia="Calibri" w:hAnsi="Calibri" w:cs="Calibri"/>
          <w:b w:val="0"/>
          <w:color w:val="7030A0"/>
          <w:sz w:val="36"/>
          <w:szCs w:val="36"/>
          <w:lang w:val="es-ES" w:eastAsia="en-US"/>
        </w:rPr>
        <w:t>D</w:t>
      </w:r>
      <w:r w:rsidRPr="008D05F5">
        <w:rPr>
          <w:rFonts w:ascii="Calibri" w:eastAsia="Calibri" w:hAnsi="Calibri" w:cs="Calibri"/>
          <w:b w:val="0"/>
          <w:color w:val="7030A0"/>
          <w:sz w:val="36"/>
          <w:szCs w:val="36"/>
          <w:lang w:val="es-ES" w:eastAsia="en-US"/>
        </w:rPr>
        <w:t>osimetría en torno a una unidad</w:t>
      </w:r>
      <w:r>
        <w:rPr>
          <w:rFonts w:ascii="Calibri" w:eastAsia="Calibri" w:hAnsi="Calibri" w:cs="Calibri"/>
          <w:b w:val="0"/>
          <w:color w:val="7030A0"/>
          <w:sz w:val="36"/>
          <w:szCs w:val="36"/>
          <w:lang w:val="es-ES" w:eastAsia="en-US"/>
        </w:rPr>
        <w:t xml:space="preserve"> </w:t>
      </w:r>
      <w:r w:rsidRPr="008D05F5">
        <w:rPr>
          <w:rFonts w:ascii="Calibri" w:eastAsia="Calibri" w:hAnsi="Calibri" w:cs="Calibri"/>
          <w:b w:val="0"/>
          <w:color w:val="7030A0"/>
          <w:sz w:val="36"/>
          <w:szCs w:val="36"/>
          <w:lang w:val="es-ES" w:eastAsia="en-US"/>
        </w:rPr>
        <w:t>de radiodiagnóstico dental</w:t>
      </w:r>
    </w:p>
    <w:p w:rsidR="008D05F5" w:rsidRDefault="008D05F5" w:rsidP="008D05F5">
      <w:pPr>
        <w:pStyle w:val="PaperTitle"/>
        <w:spacing w:before="0" w:line="276" w:lineRule="auto"/>
        <w:jc w:val="right"/>
        <w:rPr>
          <w:rFonts w:ascii="Calibri" w:eastAsia="Calibri" w:hAnsi="Calibri" w:cs="Calibri"/>
          <w:b w:val="0"/>
          <w:color w:val="7030A0"/>
          <w:sz w:val="36"/>
          <w:szCs w:val="36"/>
          <w:lang w:val="es-ES" w:eastAsia="en-US"/>
        </w:rPr>
      </w:pPr>
    </w:p>
    <w:p w:rsidR="008D05F5" w:rsidRPr="008D05F5" w:rsidRDefault="008D05F5" w:rsidP="008D05F5">
      <w:pPr>
        <w:pStyle w:val="PaperTitle"/>
        <w:spacing w:before="0" w:line="276" w:lineRule="auto"/>
        <w:jc w:val="right"/>
        <w:rPr>
          <w:rFonts w:ascii="Calibri" w:eastAsia="Calibri" w:hAnsi="Calibri" w:cs="Calibri"/>
          <w:b w:val="0"/>
          <w:i/>
          <w:color w:val="7030A0"/>
          <w:sz w:val="28"/>
          <w:szCs w:val="36"/>
          <w:lang w:val="es-ES" w:eastAsia="en-US"/>
        </w:rPr>
      </w:pPr>
      <w:r w:rsidRPr="008D05F5">
        <w:rPr>
          <w:rFonts w:ascii="Calibri" w:eastAsia="Calibri" w:hAnsi="Calibri" w:cs="Calibri"/>
          <w:b w:val="0"/>
          <w:i/>
          <w:color w:val="7030A0"/>
          <w:sz w:val="28"/>
          <w:szCs w:val="36"/>
          <w:lang w:val="es-ES" w:eastAsia="en-US"/>
        </w:rPr>
        <w:t>Dosimetry around a dental radiology unit</w:t>
      </w:r>
    </w:p>
    <w:p w:rsidR="00DA2BA7" w:rsidRPr="00F52E85" w:rsidRDefault="00DA2BA7" w:rsidP="00894DF8">
      <w:pPr>
        <w:pStyle w:val="PaperAuthor"/>
        <w:spacing w:before="0" w:after="0" w:line="480" w:lineRule="auto"/>
        <w:jc w:val="left"/>
        <w:rPr>
          <w:rFonts w:ascii="Cambria" w:hAnsi="Cambria" w:cs="Arial"/>
          <w:sz w:val="24"/>
        </w:rPr>
      </w:pPr>
    </w:p>
    <w:p w:rsidR="00522109" w:rsidRDefault="00894DF8" w:rsidP="008D05F5">
      <w:pPr>
        <w:spacing w:line="276" w:lineRule="auto"/>
        <w:ind w:firstLine="567"/>
        <w:jc w:val="right"/>
        <w:rPr>
          <w:rFonts w:ascii="Calibri" w:eastAsia="Calibri" w:hAnsi="Calibri"/>
          <w:lang w:eastAsia="en-US"/>
        </w:rPr>
      </w:pPr>
      <w:r w:rsidRPr="008D05F5">
        <w:rPr>
          <w:rFonts w:ascii="Calibri" w:eastAsia="Calibri" w:hAnsi="Calibri" w:cs="Calibri"/>
          <w:b/>
          <w:lang w:val="es-ES" w:eastAsia="en-US"/>
        </w:rPr>
        <w:t>Eduardo Medrano Cortés</w:t>
      </w:r>
      <w:r w:rsidR="008D05F5">
        <w:rPr>
          <w:rFonts w:ascii="Calibri" w:eastAsia="Calibri" w:hAnsi="Calibri" w:cs="Calibri"/>
          <w:b/>
          <w:lang w:val="es-ES" w:eastAsia="en-US"/>
        </w:rPr>
        <w:br/>
      </w:r>
      <w:r w:rsidR="008D05F5" w:rsidRPr="008D05F5">
        <w:rPr>
          <w:rFonts w:ascii="Calibri" w:eastAsia="Calibri" w:hAnsi="Calibri"/>
          <w:lang w:eastAsia="en-US"/>
        </w:rPr>
        <w:t>Universidad Autónoma de Zacatecas</w:t>
      </w:r>
      <w:r w:rsidR="002408C6">
        <w:rPr>
          <w:rFonts w:ascii="Calibri" w:eastAsia="Calibri" w:hAnsi="Calibri"/>
          <w:lang w:eastAsia="en-US"/>
        </w:rPr>
        <w:t>, México</w:t>
      </w:r>
      <w:r w:rsidR="008D05F5">
        <w:rPr>
          <w:rFonts w:ascii="Calibri" w:eastAsia="Calibri" w:hAnsi="Calibri"/>
          <w:lang w:eastAsia="en-US"/>
        </w:rPr>
        <w:br/>
      </w:r>
      <w:r w:rsidR="008D05F5" w:rsidRPr="00D62A67">
        <w:rPr>
          <w:rStyle w:val="Hipervnculo"/>
          <w:rFonts w:ascii="Calibri" w:eastAsia="Calibri" w:hAnsi="Calibri"/>
          <w:color w:val="FF0000"/>
          <w:szCs w:val="22"/>
          <w:u w:val="none"/>
          <w:lang w:eastAsia="en-US"/>
        </w:rPr>
        <w:t>edumeco@yahoo.com.mx</w:t>
      </w:r>
    </w:p>
    <w:p w:rsidR="008D05F5" w:rsidRPr="008D05F5" w:rsidRDefault="008D05F5" w:rsidP="008D05F5">
      <w:pPr>
        <w:spacing w:line="276" w:lineRule="auto"/>
        <w:ind w:firstLine="567"/>
        <w:jc w:val="right"/>
        <w:rPr>
          <w:rFonts w:ascii="Calibri" w:eastAsia="Calibri" w:hAnsi="Calibri" w:cs="Calibri"/>
          <w:b/>
          <w:lang w:val="es-ES" w:eastAsia="en-US"/>
        </w:rPr>
      </w:pPr>
    </w:p>
    <w:p w:rsidR="00522109" w:rsidRDefault="00E95FE0" w:rsidP="008D05F5">
      <w:pPr>
        <w:spacing w:line="276" w:lineRule="auto"/>
        <w:ind w:firstLine="567"/>
        <w:jc w:val="right"/>
        <w:rPr>
          <w:rFonts w:ascii="Calibri" w:eastAsia="Calibri" w:hAnsi="Calibri"/>
          <w:lang w:eastAsia="en-US"/>
        </w:rPr>
      </w:pPr>
      <w:r w:rsidRPr="008D05F5">
        <w:rPr>
          <w:rFonts w:ascii="Calibri" w:eastAsia="Calibri" w:hAnsi="Calibri" w:cs="Calibri"/>
          <w:b/>
          <w:lang w:val="es-ES" w:eastAsia="en-US"/>
        </w:rPr>
        <w:t xml:space="preserve">Christian </w:t>
      </w:r>
      <w:proofErr w:type="spellStart"/>
      <w:r w:rsidRPr="008D05F5">
        <w:rPr>
          <w:rFonts w:ascii="Calibri" w:eastAsia="Calibri" w:hAnsi="Calibri" w:cs="Calibri"/>
          <w:b/>
          <w:lang w:val="es-ES" w:eastAsia="en-US"/>
        </w:rPr>
        <w:t>Starlight</w:t>
      </w:r>
      <w:proofErr w:type="spellEnd"/>
      <w:r w:rsidRPr="008D05F5">
        <w:rPr>
          <w:rFonts w:ascii="Calibri" w:eastAsia="Calibri" w:hAnsi="Calibri" w:cs="Calibri"/>
          <w:b/>
          <w:lang w:val="es-ES" w:eastAsia="en-US"/>
        </w:rPr>
        <w:t xml:space="preserve"> Franco Trejo</w:t>
      </w:r>
      <w:r w:rsidR="008D05F5">
        <w:rPr>
          <w:rFonts w:ascii="Calibri" w:eastAsia="Calibri" w:hAnsi="Calibri" w:cs="Calibri"/>
          <w:b/>
          <w:lang w:val="es-ES" w:eastAsia="en-US"/>
        </w:rPr>
        <w:br/>
      </w:r>
      <w:r w:rsidR="002408C6" w:rsidRPr="008D05F5">
        <w:rPr>
          <w:rFonts w:ascii="Calibri" w:eastAsia="Calibri" w:hAnsi="Calibri"/>
          <w:lang w:eastAsia="en-US"/>
        </w:rPr>
        <w:t>Universidad Autónoma de Zacatecas</w:t>
      </w:r>
      <w:r w:rsidR="002408C6">
        <w:rPr>
          <w:rFonts w:ascii="Calibri" w:eastAsia="Calibri" w:hAnsi="Calibri"/>
          <w:lang w:eastAsia="en-US"/>
        </w:rPr>
        <w:t>, México</w:t>
      </w:r>
      <w:bookmarkStart w:id="0" w:name="_GoBack"/>
      <w:bookmarkEnd w:id="0"/>
      <w:r w:rsidR="0060351A">
        <w:rPr>
          <w:rFonts w:ascii="Calibri" w:eastAsia="Calibri" w:hAnsi="Calibri"/>
          <w:lang w:eastAsia="en-US"/>
        </w:rPr>
        <w:br/>
      </w:r>
      <w:hyperlink r:id="rId9" w:tgtFrame="_blank" w:history="1">
        <w:r w:rsidR="0060351A" w:rsidRPr="0060351A">
          <w:rPr>
            <w:rStyle w:val="Hipervnculo"/>
            <w:rFonts w:ascii="Calibri" w:eastAsia="Calibri" w:hAnsi="Calibri"/>
            <w:color w:val="FF0000"/>
            <w:szCs w:val="22"/>
            <w:u w:val="none"/>
            <w:lang w:eastAsia="en-US"/>
          </w:rPr>
          <w:t>christian323@hotmail.com</w:t>
        </w:r>
      </w:hyperlink>
    </w:p>
    <w:p w:rsidR="008D05F5" w:rsidRPr="008D05F5" w:rsidRDefault="008D05F5" w:rsidP="008D05F5">
      <w:pPr>
        <w:spacing w:line="276" w:lineRule="auto"/>
        <w:ind w:firstLine="567"/>
        <w:jc w:val="right"/>
        <w:rPr>
          <w:rFonts w:ascii="Calibri" w:eastAsia="Calibri" w:hAnsi="Calibri" w:cs="Calibri"/>
          <w:b/>
          <w:lang w:val="es-ES" w:eastAsia="en-US"/>
        </w:rPr>
      </w:pPr>
    </w:p>
    <w:p w:rsidR="00064AF5" w:rsidRPr="00E95FE0" w:rsidRDefault="00064AF5" w:rsidP="00522109">
      <w:pPr>
        <w:spacing w:line="480" w:lineRule="auto"/>
        <w:jc w:val="right"/>
        <w:rPr>
          <w:rFonts w:ascii="Arial" w:hAnsi="Arial" w:cs="Arial"/>
        </w:rPr>
      </w:pPr>
    </w:p>
    <w:p w:rsidR="00E95FE0" w:rsidRPr="00E95FE0" w:rsidRDefault="00E95FE0" w:rsidP="00522109">
      <w:pPr>
        <w:spacing w:line="480" w:lineRule="auto"/>
        <w:jc w:val="right"/>
        <w:rPr>
          <w:rFonts w:ascii="Arial" w:hAnsi="Arial" w:cs="Arial"/>
        </w:rPr>
      </w:pPr>
    </w:p>
    <w:p w:rsidR="00DA2BA7" w:rsidRPr="00E95FE0" w:rsidRDefault="0053444B" w:rsidP="00522109">
      <w:pPr>
        <w:spacing w:line="480" w:lineRule="auto"/>
        <w:rPr>
          <w:rFonts w:ascii="Arial" w:hAnsi="Arial" w:cs="Arial"/>
          <w:b/>
        </w:rPr>
      </w:pPr>
      <w:r w:rsidRPr="008D05F5">
        <w:rPr>
          <w:rFonts w:ascii="Calibri" w:hAnsi="Calibri" w:cs="Calibri"/>
          <w:color w:val="7030A0"/>
          <w:sz w:val="28"/>
          <w:szCs w:val="28"/>
          <w:lang w:val="es-ES" w:eastAsia="es-ES"/>
        </w:rPr>
        <w:t>Resumen</w:t>
      </w:r>
    </w:p>
    <w:p w:rsidR="00DA2BA7" w:rsidRPr="008D05F5" w:rsidRDefault="0053444B" w:rsidP="008D05F5">
      <w:pPr>
        <w:pStyle w:val="Keywords"/>
        <w:spacing w:line="360" w:lineRule="auto"/>
        <w:ind w:left="0" w:right="49"/>
        <w:jc w:val="both"/>
        <w:rPr>
          <w:b w:val="0"/>
          <w:sz w:val="24"/>
        </w:rPr>
      </w:pPr>
      <w:r w:rsidRPr="008D05F5">
        <w:rPr>
          <w:b w:val="0"/>
          <w:sz w:val="24"/>
        </w:rPr>
        <w:t xml:space="preserve">Mediante dosimetría termoluminiscente se han medido los valores del Kerma en aire en la superficie del rostro de un maniquí, que representa a un paciente odontológico. También se midió la Dosis equivalente ambiental sobre la superficie del cabezal de un equipo de rayos x dentales debido a la radiación de fuga. </w:t>
      </w:r>
      <w:r w:rsidR="00064AF5" w:rsidRPr="008D05F5">
        <w:rPr>
          <w:b w:val="0"/>
          <w:sz w:val="24"/>
        </w:rPr>
        <w:t>La dosis en la superficie de entrada del haz en el rostro de paciente fue inferior al nivel orientativo para una radiografía dental. Se encontró que existe fuga de radiación en el cabezal del equipo.</w:t>
      </w:r>
    </w:p>
    <w:p w:rsidR="00DA2BA7" w:rsidRPr="00E95FE0" w:rsidRDefault="00DA2BA7" w:rsidP="008E3242">
      <w:pPr>
        <w:pStyle w:val="Keywords"/>
        <w:spacing w:line="480" w:lineRule="auto"/>
        <w:ind w:left="0" w:right="49"/>
        <w:rPr>
          <w:rFonts w:ascii="Arial" w:hAnsi="Arial" w:cs="Arial"/>
          <w:sz w:val="24"/>
        </w:rPr>
      </w:pPr>
    </w:p>
    <w:p w:rsidR="00DC71DF" w:rsidRPr="00E95FE0" w:rsidRDefault="00A40FF7" w:rsidP="00064AF5">
      <w:pPr>
        <w:pStyle w:val="Keywords"/>
        <w:spacing w:line="480" w:lineRule="auto"/>
        <w:ind w:left="0" w:right="49"/>
        <w:rPr>
          <w:rFonts w:ascii="Arial" w:hAnsi="Arial" w:cs="Arial"/>
          <w:b w:val="0"/>
          <w:sz w:val="24"/>
        </w:rPr>
      </w:pPr>
      <w:r w:rsidRPr="008D05F5">
        <w:rPr>
          <w:rFonts w:ascii="Calibri" w:hAnsi="Calibri" w:cs="Calibri"/>
          <w:b w:val="0"/>
          <w:color w:val="7030A0"/>
          <w:sz w:val="28"/>
          <w:szCs w:val="28"/>
          <w:lang w:val="es-ES" w:eastAsia="es-ES"/>
        </w:rPr>
        <w:t>Palabras clave</w:t>
      </w:r>
      <w:r w:rsidR="00286924" w:rsidRPr="008D05F5">
        <w:rPr>
          <w:rFonts w:ascii="Calibri" w:hAnsi="Calibri" w:cs="Calibri"/>
          <w:b w:val="0"/>
          <w:color w:val="7030A0"/>
          <w:sz w:val="28"/>
          <w:szCs w:val="28"/>
          <w:lang w:val="es-ES" w:eastAsia="es-ES"/>
        </w:rPr>
        <w:t>:</w:t>
      </w:r>
      <w:r w:rsidR="00286924" w:rsidRPr="00E95FE0">
        <w:rPr>
          <w:rFonts w:ascii="Arial" w:hAnsi="Arial" w:cs="Arial"/>
          <w:sz w:val="24"/>
        </w:rPr>
        <w:t xml:space="preserve"> </w:t>
      </w:r>
      <w:proofErr w:type="spellStart"/>
      <w:r w:rsidR="00522109" w:rsidRPr="008D05F5">
        <w:rPr>
          <w:b w:val="0"/>
          <w:sz w:val="24"/>
        </w:rPr>
        <w:t>r</w:t>
      </w:r>
      <w:r w:rsidR="00CE5B39" w:rsidRPr="008D05F5">
        <w:rPr>
          <w:b w:val="0"/>
          <w:sz w:val="24"/>
        </w:rPr>
        <w:t>adioprotección</w:t>
      </w:r>
      <w:proofErr w:type="spellEnd"/>
      <w:r w:rsidR="00DC71DF" w:rsidRPr="008D05F5">
        <w:rPr>
          <w:b w:val="0"/>
          <w:sz w:val="24"/>
        </w:rPr>
        <w:t xml:space="preserve">, </w:t>
      </w:r>
      <w:r w:rsidR="00C805A2" w:rsidRPr="008D05F5">
        <w:rPr>
          <w:b w:val="0"/>
          <w:sz w:val="24"/>
        </w:rPr>
        <w:t>r</w:t>
      </w:r>
      <w:r w:rsidR="00CE5B39" w:rsidRPr="008D05F5">
        <w:rPr>
          <w:b w:val="0"/>
          <w:sz w:val="24"/>
        </w:rPr>
        <w:t>ayos x</w:t>
      </w:r>
      <w:r w:rsidR="00DC71DF" w:rsidRPr="008D05F5">
        <w:rPr>
          <w:b w:val="0"/>
          <w:sz w:val="24"/>
        </w:rPr>
        <w:t xml:space="preserve">, </w:t>
      </w:r>
      <w:r w:rsidR="00522109" w:rsidRPr="008D05F5">
        <w:rPr>
          <w:b w:val="0"/>
          <w:sz w:val="24"/>
        </w:rPr>
        <w:t>d</w:t>
      </w:r>
      <w:r w:rsidR="00CE5B39" w:rsidRPr="008D05F5">
        <w:rPr>
          <w:b w:val="0"/>
          <w:sz w:val="24"/>
        </w:rPr>
        <w:t>entales</w:t>
      </w:r>
      <w:r w:rsidR="00DC71DF" w:rsidRPr="008D05F5">
        <w:rPr>
          <w:b w:val="0"/>
          <w:sz w:val="24"/>
        </w:rPr>
        <w:t xml:space="preserve">, </w:t>
      </w:r>
      <w:r w:rsidR="00522109" w:rsidRPr="008D05F5">
        <w:rPr>
          <w:b w:val="0"/>
          <w:sz w:val="24"/>
        </w:rPr>
        <w:t>d</w:t>
      </w:r>
      <w:r w:rsidR="00CE5B39" w:rsidRPr="008D05F5">
        <w:rPr>
          <w:b w:val="0"/>
          <w:sz w:val="24"/>
        </w:rPr>
        <w:t>osis</w:t>
      </w:r>
      <w:r w:rsidR="0011544B" w:rsidRPr="008D05F5">
        <w:rPr>
          <w:b w:val="0"/>
          <w:sz w:val="24"/>
        </w:rPr>
        <w:t xml:space="preserve">, </w:t>
      </w:r>
      <w:proofErr w:type="spellStart"/>
      <w:r w:rsidR="0011544B" w:rsidRPr="008D05F5">
        <w:rPr>
          <w:b w:val="0"/>
          <w:sz w:val="24"/>
        </w:rPr>
        <w:t>TLDs</w:t>
      </w:r>
      <w:proofErr w:type="spellEnd"/>
      <w:r w:rsidR="002063AD" w:rsidRPr="008D05F5">
        <w:rPr>
          <w:b w:val="0"/>
          <w:sz w:val="24"/>
        </w:rPr>
        <w:t>.</w:t>
      </w:r>
    </w:p>
    <w:p w:rsidR="00E95FE0" w:rsidRDefault="00E95FE0" w:rsidP="00222B17">
      <w:pPr>
        <w:spacing w:line="480" w:lineRule="auto"/>
        <w:rPr>
          <w:rFonts w:ascii="Arial" w:hAnsi="Arial" w:cs="Arial"/>
          <w:color w:val="474749"/>
          <w:lang w:val="es-ES" w:eastAsia="es-ES"/>
        </w:rPr>
      </w:pPr>
    </w:p>
    <w:p w:rsidR="0060351A" w:rsidRDefault="0060351A" w:rsidP="00222B17">
      <w:pPr>
        <w:spacing w:line="480" w:lineRule="auto"/>
        <w:rPr>
          <w:rFonts w:ascii="Arial" w:hAnsi="Arial" w:cs="Arial"/>
          <w:color w:val="474749"/>
          <w:lang w:val="es-ES" w:eastAsia="es-ES"/>
        </w:rPr>
      </w:pPr>
    </w:p>
    <w:p w:rsidR="0060351A" w:rsidRDefault="0060351A" w:rsidP="00222B17">
      <w:pPr>
        <w:spacing w:line="480" w:lineRule="auto"/>
        <w:rPr>
          <w:rFonts w:ascii="Arial" w:hAnsi="Arial" w:cs="Arial"/>
          <w:color w:val="474749"/>
          <w:lang w:val="es-ES" w:eastAsia="es-ES"/>
        </w:rPr>
      </w:pPr>
    </w:p>
    <w:p w:rsidR="008F719E" w:rsidRDefault="008F719E" w:rsidP="008F719E">
      <w:pPr>
        <w:spacing w:line="480" w:lineRule="auto"/>
      </w:pPr>
      <w:proofErr w:type="spellStart"/>
      <w:r>
        <w:rPr>
          <w:rFonts w:ascii="Calibri" w:hAnsi="Calibri" w:cs="Calibri"/>
          <w:color w:val="7030A0"/>
          <w:sz w:val="28"/>
          <w:szCs w:val="28"/>
          <w:lang w:val="es-ES" w:eastAsia="es-ES"/>
        </w:rPr>
        <w:lastRenderedPageBreak/>
        <w:t>Abstract</w:t>
      </w:r>
      <w:proofErr w:type="spellEnd"/>
    </w:p>
    <w:p w:rsidR="008F719E" w:rsidRDefault="008F719E" w:rsidP="008F719E">
      <w:pPr>
        <w:spacing w:line="360" w:lineRule="auto"/>
        <w:contextualSpacing/>
        <w:jc w:val="both"/>
      </w:pPr>
      <w:proofErr w:type="spellStart"/>
      <w:r>
        <w:t>Dosimetry</w:t>
      </w:r>
      <w:proofErr w:type="spellEnd"/>
      <w:r>
        <w:t xml:space="preserve"> </w:t>
      </w:r>
      <w:proofErr w:type="spellStart"/>
      <w:r>
        <w:t>with</w:t>
      </w:r>
      <w:proofErr w:type="spellEnd"/>
      <w:r>
        <w:t xml:space="preserve"> </w:t>
      </w:r>
      <w:proofErr w:type="spellStart"/>
      <w:r>
        <w:t>thermoluminescent</w:t>
      </w:r>
      <w:proofErr w:type="spellEnd"/>
      <w:r>
        <w:t xml:space="preserve"> </w:t>
      </w:r>
      <w:proofErr w:type="spellStart"/>
      <w:r>
        <w:t>measured</w:t>
      </w:r>
      <w:proofErr w:type="spellEnd"/>
      <w:r>
        <w:t xml:space="preserve"> </w:t>
      </w:r>
      <w:proofErr w:type="spellStart"/>
      <w:r>
        <w:t>values</w:t>
      </w:r>
      <w:proofErr w:type="spellEnd"/>
      <w:r>
        <w:t xml:space="preserve"> of </w:t>
      </w:r>
      <w:proofErr w:type="spellStart"/>
      <w:r>
        <w:t>Kerma</w:t>
      </w:r>
      <w:proofErr w:type="spellEnd"/>
      <w:r>
        <w:t xml:space="preserve"> in air at </w:t>
      </w:r>
      <w:proofErr w:type="spellStart"/>
      <w:r>
        <w:t>the</w:t>
      </w:r>
      <w:proofErr w:type="spellEnd"/>
      <w:r>
        <w:t xml:space="preserve"> </w:t>
      </w:r>
      <w:proofErr w:type="spellStart"/>
      <w:r>
        <w:t>surface</w:t>
      </w:r>
      <w:proofErr w:type="spellEnd"/>
      <w:r>
        <w:t xml:space="preserve"> of </w:t>
      </w:r>
      <w:proofErr w:type="spellStart"/>
      <w:r>
        <w:t>the</w:t>
      </w:r>
      <w:proofErr w:type="spellEnd"/>
      <w:r>
        <w:t xml:space="preserve"> </w:t>
      </w:r>
      <w:proofErr w:type="spellStart"/>
      <w:r>
        <w:t>face</w:t>
      </w:r>
      <w:proofErr w:type="spellEnd"/>
      <w:r>
        <w:t xml:space="preserve"> of a </w:t>
      </w:r>
      <w:proofErr w:type="spellStart"/>
      <w:r>
        <w:t>mannequin</w:t>
      </w:r>
      <w:proofErr w:type="spellEnd"/>
      <w:r>
        <w:t xml:space="preserve">, </w:t>
      </w:r>
      <w:proofErr w:type="spellStart"/>
      <w:r>
        <w:t>which</w:t>
      </w:r>
      <w:proofErr w:type="spellEnd"/>
      <w:r>
        <w:t xml:space="preserve"> </w:t>
      </w:r>
      <w:proofErr w:type="spellStart"/>
      <w:r>
        <w:t>represents</w:t>
      </w:r>
      <w:proofErr w:type="spellEnd"/>
      <w:r>
        <w:t xml:space="preserve"> a dental </w:t>
      </w:r>
      <w:proofErr w:type="spellStart"/>
      <w:r>
        <w:t>patient</w:t>
      </w:r>
      <w:proofErr w:type="spellEnd"/>
      <w:r>
        <w:t xml:space="preserve">. </w:t>
      </w:r>
      <w:proofErr w:type="spellStart"/>
      <w:r>
        <w:t>Was</w:t>
      </w:r>
      <w:proofErr w:type="spellEnd"/>
      <w:r>
        <w:t xml:space="preserve"> </w:t>
      </w:r>
      <w:proofErr w:type="spellStart"/>
      <w:r>
        <w:t>also</w:t>
      </w:r>
      <w:proofErr w:type="spellEnd"/>
      <w:r>
        <w:t xml:space="preserve"> </w:t>
      </w:r>
      <w:proofErr w:type="spellStart"/>
      <w:r>
        <w:t>measured</w:t>
      </w:r>
      <w:proofErr w:type="spellEnd"/>
      <w:r>
        <w:t xml:space="preserve"> </w:t>
      </w:r>
      <w:proofErr w:type="spellStart"/>
      <w:r>
        <w:t>the</w:t>
      </w:r>
      <w:proofErr w:type="spellEnd"/>
      <w:r>
        <w:t xml:space="preserve"> </w:t>
      </w:r>
      <w:proofErr w:type="spellStart"/>
      <w:r>
        <w:t>ambient</w:t>
      </w:r>
      <w:proofErr w:type="spellEnd"/>
      <w:r>
        <w:t xml:space="preserve"> </w:t>
      </w:r>
      <w:proofErr w:type="spellStart"/>
      <w:r>
        <w:t>dose</w:t>
      </w:r>
      <w:proofErr w:type="spellEnd"/>
      <w:r>
        <w:t xml:space="preserve"> </w:t>
      </w:r>
      <w:proofErr w:type="spellStart"/>
      <w:r>
        <w:t>equivalent</w:t>
      </w:r>
      <w:proofErr w:type="spellEnd"/>
      <w:r>
        <w:t xml:space="preserve"> </w:t>
      </w:r>
      <w:proofErr w:type="spellStart"/>
      <w:r>
        <w:t>over</w:t>
      </w:r>
      <w:proofErr w:type="spellEnd"/>
      <w:r>
        <w:t xml:space="preserve"> </w:t>
      </w:r>
      <w:proofErr w:type="spellStart"/>
      <w:r>
        <w:t>the</w:t>
      </w:r>
      <w:proofErr w:type="spellEnd"/>
      <w:r>
        <w:t xml:space="preserve"> </w:t>
      </w:r>
      <w:proofErr w:type="spellStart"/>
      <w:r>
        <w:t>surface</w:t>
      </w:r>
      <w:proofErr w:type="spellEnd"/>
      <w:r>
        <w:t xml:space="preserve"> of </w:t>
      </w:r>
      <w:proofErr w:type="spellStart"/>
      <w:r>
        <w:t>the</w:t>
      </w:r>
      <w:proofErr w:type="spellEnd"/>
      <w:r>
        <w:t xml:space="preserve"> head of a </w:t>
      </w:r>
      <w:proofErr w:type="spellStart"/>
      <w:r>
        <w:t>team</w:t>
      </w:r>
      <w:proofErr w:type="spellEnd"/>
      <w:r>
        <w:t xml:space="preserve"> of x-</w:t>
      </w:r>
      <w:proofErr w:type="spellStart"/>
      <w:r>
        <w:t>ray</w:t>
      </w:r>
      <w:proofErr w:type="spellEnd"/>
      <w:r>
        <w:t xml:space="preserve"> dental </w:t>
      </w:r>
      <w:proofErr w:type="spellStart"/>
      <w:r>
        <w:t>due</w:t>
      </w:r>
      <w:proofErr w:type="spellEnd"/>
      <w:r>
        <w:t xml:space="preserve"> to </w:t>
      </w:r>
      <w:proofErr w:type="spellStart"/>
      <w:r>
        <w:t>leakage</w:t>
      </w:r>
      <w:proofErr w:type="spellEnd"/>
      <w:r>
        <w:t xml:space="preserve"> </w:t>
      </w:r>
      <w:proofErr w:type="spellStart"/>
      <w:r>
        <w:t>radiation</w:t>
      </w:r>
      <w:proofErr w:type="spellEnd"/>
      <w:r>
        <w:t xml:space="preserve">. </w:t>
      </w:r>
      <w:proofErr w:type="spellStart"/>
      <w:r>
        <w:t>The</w:t>
      </w:r>
      <w:proofErr w:type="spellEnd"/>
      <w:r>
        <w:t xml:space="preserve"> </w:t>
      </w:r>
      <w:proofErr w:type="spellStart"/>
      <w:r>
        <w:t>dose</w:t>
      </w:r>
      <w:proofErr w:type="spellEnd"/>
      <w:r>
        <w:t xml:space="preserve"> </w:t>
      </w:r>
      <w:proofErr w:type="spellStart"/>
      <w:r>
        <w:t>on</w:t>
      </w:r>
      <w:proofErr w:type="spellEnd"/>
      <w:r>
        <w:t xml:space="preserve"> </w:t>
      </w:r>
      <w:proofErr w:type="spellStart"/>
      <w:r>
        <w:t>the</w:t>
      </w:r>
      <w:proofErr w:type="spellEnd"/>
      <w:r>
        <w:t xml:space="preserve"> </w:t>
      </w:r>
      <w:proofErr w:type="spellStart"/>
      <w:r>
        <w:t>surface</w:t>
      </w:r>
      <w:proofErr w:type="spellEnd"/>
      <w:r>
        <w:t xml:space="preserve"> of </w:t>
      </w:r>
      <w:proofErr w:type="spellStart"/>
      <w:r>
        <w:t>the</w:t>
      </w:r>
      <w:proofErr w:type="spellEnd"/>
      <w:r>
        <w:t xml:space="preserve"> </w:t>
      </w:r>
      <w:proofErr w:type="spellStart"/>
      <w:r>
        <w:t>beam</w:t>
      </w:r>
      <w:proofErr w:type="spellEnd"/>
      <w:r>
        <w:t xml:space="preserve"> </w:t>
      </w:r>
      <w:proofErr w:type="spellStart"/>
      <w:r>
        <w:t>entrance</w:t>
      </w:r>
      <w:proofErr w:type="spellEnd"/>
      <w:r>
        <w:t xml:space="preserve"> in </w:t>
      </w:r>
      <w:proofErr w:type="spellStart"/>
      <w:r>
        <w:t>the</w:t>
      </w:r>
      <w:proofErr w:type="spellEnd"/>
      <w:r>
        <w:t xml:space="preserve"> </w:t>
      </w:r>
      <w:proofErr w:type="spellStart"/>
      <w:r>
        <w:t>face</w:t>
      </w:r>
      <w:proofErr w:type="spellEnd"/>
      <w:r>
        <w:t xml:space="preserve"> of </w:t>
      </w:r>
      <w:proofErr w:type="spellStart"/>
      <w:r>
        <w:t>patient</w:t>
      </w:r>
      <w:proofErr w:type="spellEnd"/>
      <w:r>
        <w:t xml:space="preserve"> </w:t>
      </w:r>
      <w:proofErr w:type="spellStart"/>
      <w:r>
        <w:t>was</w:t>
      </w:r>
      <w:proofErr w:type="spellEnd"/>
      <w:r>
        <w:t xml:space="preserve"> </w:t>
      </w:r>
      <w:proofErr w:type="spellStart"/>
      <w:r>
        <w:t>less</w:t>
      </w:r>
      <w:proofErr w:type="spellEnd"/>
      <w:r>
        <w:t xml:space="preserve"> </w:t>
      </w:r>
      <w:proofErr w:type="spellStart"/>
      <w:r>
        <w:t>than</w:t>
      </w:r>
      <w:proofErr w:type="spellEnd"/>
      <w:r>
        <w:t xml:space="preserve"> </w:t>
      </w:r>
      <w:proofErr w:type="spellStart"/>
      <w:r>
        <w:t>the</w:t>
      </w:r>
      <w:proofErr w:type="spellEnd"/>
      <w:r>
        <w:t xml:space="preserve"> </w:t>
      </w:r>
      <w:proofErr w:type="spellStart"/>
      <w:r>
        <w:t>guideline</w:t>
      </w:r>
      <w:proofErr w:type="spellEnd"/>
      <w:r>
        <w:t xml:space="preserve"> </w:t>
      </w:r>
      <w:proofErr w:type="spellStart"/>
      <w:r>
        <w:t>level</w:t>
      </w:r>
      <w:proofErr w:type="spellEnd"/>
      <w:r>
        <w:t xml:space="preserve"> </w:t>
      </w:r>
      <w:proofErr w:type="spellStart"/>
      <w:r>
        <w:t>for</w:t>
      </w:r>
      <w:proofErr w:type="spellEnd"/>
      <w:r>
        <w:t xml:space="preserve"> a dental </w:t>
      </w:r>
      <w:proofErr w:type="spellStart"/>
      <w:r>
        <w:t>Radiography</w:t>
      </w:r>
      <w:proofErr w:type="spellEnd"/>
      <w:r>
        <w:t xml:space="preserve">. </w:t>
      </w:r>
      <w:proofErr w:type="spellStart"/>
      <w:r>
        <w:t>We</w:t>
      </w:r>
      <w:proofErr w:type="spellEnd"/>
      <w:r>
        <w:t xml:space="preserve"> </w:t>
      </w:r>
      <w:proofErr w:type="spellStart"/>
      <w:r>
        <w:t>found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w:t>
      </w:r>
      <w:proofErr w:type="spellStart"/>
      <w:r>
        <w:t>leakage</w:t>
      </w:r>
      <w:proofErr w:type="spellEnd"/>
      <w:r>
        <w:t xml:space="preserve"> </w:t>
      </w:r>
      <w:proofErr w:type="spellStart"/>
      <w:r>
        <w:t>radiation</w:t>
      </w:r>
      <w:proofErr w:type="spellEnd"/>
      <w:r>
        <w:t xml:space="preserve"> at </w:t>
      </w:r>
      <w:proofErr w:type="spellStart"/>
      <w:r>
        <w:t>the</w:t>
      </w:r>
      <w:proofErr w:type="spellEnd"/>
      <w:r>
        <w:t xml:space="preserve"> head of </w:t>
      </w:r>
      <w:proofErr w:type="spellStart"/>
      <w:r>
        <w:t>the</w:t>
      </w:r>
      <w:proofErr w:type="spellEnd"/>
      <w:r>
        <w:t xml:space="preserve"> </w:t>
      </w:r>
      <w:proofErr w:type="spellStart"/>
      <w:r>
        <w:t>team</w:t>
      </w:r>
      <w:proofErr w:type="spellEnd"/>
      <w:r>
        <w:t>.</w:t>
      </w:r>
    </w:p>
    <w:p w:rsidR="008F719E" w:rsidRDefault="008F719E" w:rsidP="008F719E">
      <w:pPr>
        <w:spacing w:line="480" w:lineRule="auto"/>
        <w:contextualSpacing/>
        <w:jc w:val="both"/>
        <w:rPr>
          <w:rFonts w:ascii="Arial" w:hAnsi="Arial" w:cs="Arial"/>
          <w:color w:val="000000"/>
          <w:lang w:val="es-ES" w:eastAsia="es-ES"/>
        </w:rPr>
      </w:pPr>
    </w:p>
    <w:p w:rsidR="008F719E" w:rsidRDefault="008F719E" w:rsidP="008F719E">
      <w:pPr>
        <w:spacing w:line="480" w:lineRule="auto"/>
        <w:contextualSpacing/>
      </w:pPr>
      <w:r>
        <w:rPr>
          <w:rFonts w:ascii="Calibri" w:hAnsi="Calibri" w:cs="Calibri"/>
          <w:color w:val="7030A0"/>
          <w:sz w:val="28"/>
          <w:szCs w:val="28"/>
          <w:lang w:val="es-ES" w:eastAsia="es-ES"/>
        </w:rPr>
        <w:t xml:space="preserve">Key </w:t>
      </w:r>
      <w:proofErr w:type="spellStart"/>
      <w:r>
        <w:rPr>
          <w:rFonts w:ascii="Calibri" w:hAnsi="Calibri" w:cs="Calibri"/>
          <w:color w:val="7030A0"/>
          <w:sz w:val="28"/>
          <w:szCs w:val="28"/>
          <w:lang w:val="es-ES" w:eastAsia="es-ES"/>
        </w:rPr>
        <w:t>words</w:t>
      </w:r>
      <w:proofErr w:type="spellEnd"/>
      <w:r>
        <w:rPr>
          <w:rFonts w:ascii="Calibri" w:hAnsi="Calibri" w:cs="Calibri"/>
          <w:color w:val="7030A0"/>
          <w:sz w:val="28"/>
          <w:szCs w:val="28"/>
          <w:lang w:val="es-ES" w:eastAsia="es-ES"/>
        </w:rPr>
        <w:t>:</w:t>
      </w:r>
      <w:r>
        <w:rPr>
          <w:rFonts w:ascii="Arial" w:hAnsi="Arial" w:cs="Arial"/>
          <w:color w:val="000000"/>
          <w:lang w:val="es-ES" w:eastAsia="es-ES"/>
        </w:rPr>
        <w:t xml:space="preserve"> </w:t>
      </w:r>
      <w:proofErr w:type="spellStart"/>
      <w:r>
        <w:t>radiation</w:t>
      </w:r>
      <w:proofErr w:type="spellEnd"/>
      <w:r>
        <w:t xml:space="preserve"> </w:t>
      </w:r>
      <w:proofErr w:type="spellStart"/>
      <w:r>
        <w:t>protection</w:t>
      </w:r>
      <w:proofErr w:type="spellEnd"/>
      <w:r>
        <w:t xml:space="preserve">, x </w:t>
      </w:r>
      <w:proofErr w:type="spellStart"/>
      <w:r>
        <w:t>ray</w:t>
      </w:r>
      <w:proofErr w:type="spellEnd"/>
      <w:r>
        <w:t xml:space="preserve">, dental, </w:t>
      </w:r>
      <w:proofErr w:type="spellStart"/>
      <w:r>
        <w:t>dose</w:t>
      </w:r>
      <w:proofErr w:type="spellEnd"/>
      <w:r>
        <w:t xml:space="preserve">, </w:t>
      </w:r>
      <w:proofErr w:type="spellStart"/>
      <w:r>
        <w:t>TLDs</w:t>
      </w:r>
      <w:proofErr w:type="spellEnd"/>
      <w:r>
        <w:t>.</w:t>
      </w:r>
    </w:p>
    <w:p w:rsidR="00B02D49" w:rsidRDefault="00B02D49" w:rsidP="00E80DAA">
      <w:pPr>
        <w:spacing w:line="480" w:lineRule="auto"/>
        <w:contextualSpacing/>
      </w:pPr>
    </w:p>
    <w:p w:rsidR="008D05F5" w:rsidRDefault="00A71DE9" w:rsidP="00E80DAA">
      <w:pPr>
        <w:spacing w:line="480" w:lineRule="auto"/>
        <w:contextualSpacing/>
        <w:rPr>
          <w:rFonts w:ascii="Arial" w:hAnsi="Arial" w:cs="Arial"/>
          <w:b/>
          <w:sz w:val="20"/>
        </w:rPr>
      </w:pPr>
      <w:r w:rsidRPr="00E078CA">
        <w:rPr>
          <w:b/>
          <w:color w:val="000000"/>
        </w:rPr>
        <w:t>Fecha Recepción:</w:t>
      </w:r>
      <w:r w:rsidRPr="00E078CA">
        <w:rPr>
          <w:color w:val="000000"/>
        </w:rPr>
        <w:t xml:space="preserve">     </w:t>
      </w:r>
      <w:r w:rsidR="00D47E2B">
        <w:rPr>
          <w:color w:val="000000"/>
        </w:rPr>
        <w:t>Octubre</w:t>
      </w:r>
      <w:r>
        <w:rPr>
          <w:color w:val="000000"/>
        </w:rPr>
        <w:t xml:space="preserve"> 2014</w:t>
      </w:r>
      <w:r w:rsidRPr="00E078CA">
        <w:rPr>
          <w:color w:val="000000"/>
        </w:rPr>
        <w:t xml:space="preserve">     </w:t>
      </w:r>
      <w:r w:rsidRPr="00E078CA">
        <w:rPr>
          <w:b/>
          <w:color w:val="000000"/>
        </w:rPr>
        <w:t>Fecha Aceptación</w:t>
      </w:r>
      <w:proofErr w:type="gramStart"/>
      <w:r w:rsidRPr="00E078CA">
        <w:rPr>
          <w:b/>
          <w:color w:val="000000"/>
        </w:rPr>
        <w:t>:</w:t>
      </w:r>
      <w:r w:rsidRPr="00E078CA">
        <w:rPr>
          <w:color w:val="000000"/>
        </w:rPr>
        <w:t xml:space="preserve">  </w:t>
      </w:r>
      <w:r>
        <w:rPr>
          <w:color w:val="000000"/>
        </w:rPr>
        <w:t>Mayo</w:t>
      </w:r>
      <w:proofErr w:type="gramEnd"/>
      <w:r w:rsidRPr="00E078CA">
        <w:rPr>
          <w:color w:val="000000"/>
        </w:rPr>
        <w:t xml:space="preserve"> 2015</w:t>
      </w:r>
      <w:r w:rsidR="002809AF">
        <w:pict>
          <v:rect id="_x0000_i1025" style="width:0;height:1.5pt" o:hralign="center" o:hrstd="t" o:hr="t" fillcolor="#a0a0a0" stroked="f"/>
        </w:pict>
      </w:r>
    </w:p>
    <w:p w:rsidR="0002427C" w:rsidRPr="008D05F5" w:rsidRDefault="008D05F5" w:rsidP="00E80DAA">
      <w:pPr>
        <w:spacing w:line="480" w:lineRule="auto"/>
        <w:contextualSpacing/>
        <w:rPr>
          <w:rFonts w:ascii="Calibri" w:hAnsi="Calibri" w:cs="Calibri"/>
          <w:color w:val="7030A0"/>
          <w:sz w:val="28"/>
          <w:szCs w:val="28"/>
          <w:lang w:val="es-ES" w:eastAsia="es-ES"/>
        </w:rPr>
      </w:pPr>
      <w:r>
        <w:rPr>
          <w:rFonts w:ascii="Calibri" w:hAnsi="Calibri" w:cs="Calibri"/>
          <w:color w:val="7030A0"/>
          <w:sz w:val="28"/>
          <w:szCs w:val="28"/>
          <w:lang w:val="es-ES" w:eastAsia="es-ES"/>
        </w:rPr>
        <w:t>I</w:t>
      </w:r>
      <w:r w:rsidRPr="008D05F5">
        <w:rPr>
          <w:rFonts w:ascii="Calibri" w:hAnsi="Calibri" w:cs="Calibri"/>
          <w:color w:val="7030A0"/>
          <w:sz w:val="28"/>
          <w:szCs w:val="28"/>
          <w:lang w:val="es-ES" w:eastAsia="es-ES"/>
        </w:rPr>
        <w:t>ntroducción</w:t>
      </w:r>
    </w:p>
    <w:p w:rsidR="008E3242" w:rsidRPr="008D05F5" w:rsidRDefault="00DA2BA7" w:rsidP="008D05F5">
      <w:pPr>
        <w:spacing w:line="360" w:lineRule="auto"/>
        <w:jc w:val="both"/>
      </w:pPr>
      <w:r w:rsidRPr="008D05F5">
        <w:t>Mediante las imágenes obtenidas con rayos x</w:t>
      </w:r>
      <w:r w:rsidR="00CE5B39" w:rsidRPr="008D05F5">
        <w:t xml:space="preserve"> se obtienen detalles de</w:t>
      </w:r>
      <w:r w:rsidR="00CB5D67" w:rsidRPr="008D05F5">
        <w:t xml:space="preserve"> las</w:t>
      </w:r>
      <w:r w:rsidR="00CE5B39" w:rsidRPr="008D05F5">
        <w:t xml:space="preserve"> estructuras internas del cuerpo debido a la diferencia en las densidades de los distintos tejidos y órganos</w:t>
      </w:r>
      <w:r w:rsidRPr="008D05F5">
        <w:t xml:space="preserve">, a este uso se le llama radiodiagnóstico. También, los rayos x se usan como una técnica no invasiva para el tratamiento de tumores </w:t>
      </w:r>
      <w:r w:rsidR="00134902" w:rsidRPr="008D05F5">
        <w:rPr>
          <w:color w:val="000000"/>
        </w:rPr>
        <w:t>(</w:t>
      </w:r>
      <w:r w:rsidR="00CB5D67" w:rsidRPr="008D05F5">
        <w:rPr>
          <w:color w:val="000000"/>
        </w:rPr>
        <w:t>Vega-Carrillo</w:t>
      </w:r>
      <w:r w:rsidRPr="008D05F5">
        <w:rPr>
          <w:color w:val="000000"/>
        </w:rPr>
        <w:t xml:space="preserve"> et al., </w:t>
      </w:r>
      <w:r w:rsidR="00C86533" w:rsidRPr="008D05F5">
        <w:rPr>
          <w:color w:val="000000"/>
        </w:rPr>
        <w:t>20</w:t>
      </w:r>
      <w:r w:rsidR="00AF1BC6" w:rsidRPr="008D05F5">
        <w:rPr>
          <w:color w:val="000000"/>
        </w:rPr>
        <w:t>0</w:t>
      </w:r>
      <w:r w:rsidR="00CB5D67" w:rsidRPr="008D05F5">
        <w:rPr>
          <w:color w:val="000000"/>
        </w:rPr>
        <w:t>8</w:t>
      </w:r>
      <w:r w:rsidR="00134902" w:rsidRPr="008D05F5">
        <w:rPr>
          <w:color w:val="000000"/>
        </w:rPr>
        <w:t>).</w:t>
      </w:r>
    </w:p>
    <w:p w:rsidR="008E3242" w:rsidRPr="008D05F5" w:rsidRDefault="008E3242" w:rsidP="008D05F5">
      <w:pPr>
        <w:spacing w:line="360" w:lineRule="auto"/>
        <w:jc w:val="both"/>
      </w:pPr>
    </w:p>
    <w:p w:rsidR="00064AF5" w:rsidRPr="008D05F5" w:rsidRDefault="00DA2BA7" w:rsidP="008D05F5">
      <w:pPr>
        <w:spacing w:line="360" w:lineRule="auto"/>
        <w:jc w:val="both"/>
        <w:rPr>
          <w:rFonts w:eastAsia="Calibri"/>
          <w:lang w:eastAsia="en-US"/>
        </w:rPr>
      </w:pPr>
      <w:r w:rsidRPr="008D05F5">
        <w:rPr>
          <w:rFonts w:eastAsia="Calibri"/>
          <w:lang w:eastAsia="en-US"/>
        </w:rPr>
        <w:t xml:space="preserve">La distribución de los rayos x en función de su energía se conoce como </w:t>
      </w:r>
      <w:r w:rsidR="00CB5D67" w:rsidRPr="008D05F5">
        <w:rPr>
          <w:rFonts w:eastAsia="Calibri"/>
          <w:lang w:eastAsia="en-US"/>
        </w:rPr>
        <w:t>espectro</w:t>
      </w:r>
      <w:r w:rsidRPr="008D05F5">
        <w:rPr>
          <w:rFonts w:eastAsia="Calibri"/>
          <w:lang w:eastAsia="en-US"/>
        </w:rPr>
        <w:t xml:space="preserve"> y éste tiene una parte</w:t>
      </w:r>
      <w:r w:rsidR="00CB5D67" w:rsidRPr="008D05F5">
        <w:rPr>
          <w:rFonts w:eastAsia="Calibri"/>
          <w:lang w:eastAsia="en-US"/>
        </w:rPr>
        <w:t xml:space="preserve"> co</w:t>
      </w:r>
      <w:r w:rsidRPr="008D05F5">
        <w:rPr>
          <w:rFonts w:eastAsia="Calibri"/>
          <w:lang w:eastAsia="en-US"/>
        </w:rPr>
        <w:t>ntinua y otra discreta (</w:t>
      </w:r>
      <w:r w:rsidRPr="008D05F5">
        <w:rPr>
          <w:rFonts w:eastAsia="Calibri"/>
          <w:color w:val="000000"/>
          <w:lang w:eastAsia="en-US"/>
        </w:rPr>
        <w:t>Vega-Carrillo and Baltazar-Raigosa, 2011)</w:t>
      </w:r>
      <w:r w:rsidR="00CB5D67" w:rsidRPr="008D05F5">
        <w:rPr>
          <w:rFonts w:eastAsia="Calibri"/>
          <w:color w:val="000000"/>
          <w:lang w:eastAsia="en-US"/>
        </w:rPr>
        <w:t>,</w:t>
      </w:r>
      <w:r w:rsidR="00CB5D67" w:rsidRPr="008D05F5">
        <w:rPr>
          <w:rFonts w:eastAsia="Calibri"/>
          <w:lang w:eastAsia="en-US"/>
        </w:rPr>
        <w:t xml:space="preserve"> cuyo origen se da a través de dos mecanismos de interacción entre l</w:t>
      </w:r>
      <w:r w:rsidRPr="008D05F5">
        <w:rPr>
          <w:rFonts w:eastAsia="Calibri"/>
          <w:lang w:eastAsia="en-US"/>
        </w:rPr>
        <w:t xml:space="preserve">os </w:t>
      </w:r>
      <w:r w:rsidR="00064AF5" w:rsidRPr="008D05F5">
        <w:rPr>
          <w:rFonts w:eastAsia="Calibri"/>
          <w:lang w:eastAsia="en-US"/>
        </w:rPr>
        <w:t>electrones, y la materia.</w:t>
      </w:r>
    </w:p>
    <w:p w:rsidR="00064AF5" w:rsidRPr="008D05F5" w:rsidRDefault="00064AF5" w:rsidP="008D05F5">
      <w:pPr>
        <w:spacing w:line="360" w:lineRule="auto"/>
        <w:jc w:val="both"/>
        <w:rPr>
          <w:rFonts w:eastAsia="Calibri"/>
          <w:lang w:eastAsia="en-US"/>
        </w:rPr>
      </w:pPr>
    </w:p>
    <w:p w:rsidR="00064AF5" w:rsidRPr="008D05F5" w:rsidRDefault="00CB5D67" w:rsidP="008D05F5">
      <w:pPr>
        <w:spacing w:line="360" w:lineRule="auto"/>
        <w:jc w:val="both"/>
        <w:rPr>
          <w:rFonts w:eastAsia="Calibri"/>
          <w:lang w:eastAsia="en-US"/>
        </w:rPr>
      </w:pPr>
      <w:r w:rsidRPr="008D05F5">
        <w:rPr>
          <w:rFonts w:eastAsia="Calibri"/>
          <w:lang w:eastAsia="en-US"/>
        </w:rPr>
        <w:t xml:space="preserve">El primer mecanismo de interacción es cuando un haz de electrones se acelera mediante una diferencia de voltaje y se hacen chocar con un blanco de número atómico alto. En los equipos para radiografía normalmente los blancos se hacen de Tungsteno, Rodio o Molibdeno. Debido a la diferencia de voltaje (normalmente expresado en </w:t>
      </w:r>
      <w:proofErr w:type="spellStart"/>
      <w:r w:rsidRPr="008D05F5">
        <w:rPr>
          <w:rFonts w:eastAsia="Calibri"/>
          <w:lang w:eastAsia="en-US"/>
        </w:rPr>
        <w:t>kV</w:t>
      </w:r>
      <w:proofErr w:type="spellEnd"/>
      <w:r w:rsidRPr="008D05F5">
        <w:rPr>
          <w:rFonts w:eastAsia="Calibri"/>
          <w:lang w:eastAsia="en-US"/>
        </w:rPr>
        <w:t xml:space="preserve">) todos los electrones tienen la misma energía cinética (expresada en keV) y al alcanzar el blanco </w:t>
      </w:r>
      <w:r w:rsidRPr="008D05F5">
        <w:rPr>
          <w:rFonts w:eastAsia="Calibri"/>
          <w:lang w:eastAsia="en-US"/>
        </w:rPr>
        <w:lastRenderedPageBreak/>
        <w:t>interactúan mediante fue</w:t>
      </w:r>
      <w:r w:rsidR="00DA2BA7" w:rsidRPr="008D05F5">
        <w:rPr>
          <w:rFonts w:eastAsia="Calibri"/>
          <w:lang w:eastAsia="en-US"/>
        </w:rPr>
        <w:t>rzas Coulombianas con los electrones en las órbitas de los átomos</w:t>
      </w:r>
      <w:r w:rsidRPr="008D05F5">
        <w:rPr>
          <w:rFonts w:eastAsia="Calibri"/>
          <w:lang w:eastAsia="en-US"/>
        </w:rPr>
        <w:t xml:space="preserve"> del blanco. En esta interacción son desviados de su trayectoria inicial y pierden parte de su energía que se traduce en rayos </w:t>
      </w:r>
      <w:r w:rsidR="00C805A2" w:rsidRPr="008D05F5">
        <w:rPr>
          <w:rFonts w:eastAsia="Calibri"/>
          <w:lang w:eastAsia="en-US"/>
        </w:rPr>
        <w:t>x</w:t>
      </w:r>
      <w:r w:rsidRPr="008D05F5">
        <w:rPr>
          <w:rFonts w:eastAsia="Calibri"/>
          <w:lang w:eastAsia="en-US"/>
        </w:rPr>
        <w:t xml:space="preserve">; a este tipo de rayos x se les llama Radiación de Frenado o </w:t>
      </w:r>
      <w:r w:rsidRPr="008D05F5">
        <w:rPr>
          <w:rFonts w:eastAsia="Calibri"/>
          <w:b/>
          <w:i/>
          <w:lang w:eastAsia="en-US"/>
        </w:rPr>
        <w:t>Bremsstrahlung</w:t>
      </w:r>
      <w:r w:rsidRPr="008D05F5">
        <w:rPr>
          <w:rFonts w:eastAsia="Calibri"/>
          <w:lang w:eastAsia="en-US"/>
        </w:rPr>
        <w:t>. Los rayos x de frenado tienen una distribución continua de energía que va desde los pocos eV hasta los keV para el caso de los equipos de diagnóstico, e incluso hasta los MeV para los equipos de radioterapia.</w:t>
      </w:r>
    </w:p>
    <w:p w:rsidR="00064AF5" w:rsidRPr="008D05F5" w:rsidRDefault="00064AF5" w:rsidP="008D05F5">
      <w:pPr>
        <w:spacing w:line="360" w:lineRule="auto"/>
        <w:jc w:val="both"/>
        <w:rPr>
          <w:rFonts w:eastAsia="Calibri"/>
          <w:lang w:eastAsia="en-US"/>
        </w:rPr>
      </w:pPr>
    </w:p>
    <w:p w:rsidR="00A975CB" w:rsidRPr="00B02D49" w:rsidRDefault="00CB5D67" w:rsidP="008D05F5">
      <w:pPr>
        <w:spacing w:line="360" w:lineRule="auto"/>
        <w:jc w:val="both"/>
        <w:rPr>
          <w:rFonts w:ascii="Arial" w:eastAsia="Calibri" w:hAnsi="Arial" w:cs="Arial"/>
          <w:lang w:eastAsia="en-US"/>
        </w:rPr>
      </w:pPr>
      <w:r w:rsidRPr="008D05F5">
        <w:rPr>
          <w:rFonts w:eastAsia="Calibri"/>
          <w:lang w:eastAsia="en-US"/>
        </w:rPr>
        <w:t xml:space="preserve">El segundo mecanismo de interacción </w:t>
      </w:r>
      <w:r w:rsidR="00144044" w:rsidRPr="008D05F5">
        <w:rPr>
          <w:rFonts w:eastAsia="Calibri"/>
          <w:lang w:eastAsia="en-US"/>
        </w:rPr>
        <w:t>ocurre</w:t>
      </w:r>
      <w:r w:rsidRPr="008D05F5">
        <w:rPr>
          <w:rFonts w:eastAsia="Calibri"/>
          <w:lang w:eastAsia="en-US"/>
        </w:rPr>
        <w:t xml:space="preserve"> con los electrones de las capas electrónicas de los átomos del blanco produciendo</w:t>
      </w:r>
      <w:r w:rsidR="00144044" w:rsidRPr="008D05F5">
        <w:rPr>
          <w:rFonts w:eastAsia="Calibri"/>
          <w:lang w:eastAsia="en-US"/>
        </w:rPr>
        <w:t xml:space="preserve"> su</w:t>
      </w:r>
      <w:r w:rsidRPr="008D05F5">
        <w:rPr>
          <w:rFonts w:eastAsia="Calibri"/>
          <w:lang w:eastAsia="en-US"/>
        </w:rPr>
        <w:t xml:space="preserve"> ionización</w:t>
      </w:r>
      <w:r w:rsidR="00144044" w:rsidRPr="008D05F5">
        <w:rPr>
          <w:rFonts w:eastAsia="Calibri"/>
          <w:lang w:eastAsia="en-US"/>
        </w:rPr>
        <w:t>.</w:t>
      </w:r>
      <w:r w:rsidRPr="008D05F5">
        <w:rPr>
          <w:rFonts w:eastAsia="Calibri"/>
          <w:lang w:eastAsia="en-US"/>
        </w:rPr>
        <w:t xml:space="preserve"> </w:t>
      </w:r>
      <w:r w:rsidR="00144044" w:rsidRPr="008D05F5">
        <w:rPr>
          <w:rFonts w:eastAsia="Calibri"/>
          <w:lang w:eastAsia="en-US"/>
        </w:rPr>
        <w:t>L</w:t>
      </w:r>
      <w:r w:rsidRPr="008D05F5">
        <w:rPr>
          <w:rFonts w:eastAsia="Calibri"/>
          <w:lang w:eastAsia="en-US"/>
        </w:rPr>
        <w:t xml:space="preserve">a vacancia </w:t>
      </w:r>
      <w:r w:rsidR="00144044" w:rsidRPr="008D05F5">
        <w:rPr>
          <w:rFonts w:eastAsia="Calibri"/>
          <w:lang w:eastAsia="en-US"/>
        </w:rPr>
        <w:t xml:space="preserve">generada </w:t>
      </w:r>
      <w:r w:rsidRPr="008D05F5">
        <w:rPr>
          <w:rFonts w:eastAsia="Calibri"/>
          <w:lang w:eastAsia="en-US"/>
        </w:rPr>
        <w:t>es ocupada por otro electrón</w:t>
      </w:r>
      <w:r w:rsidR="00144044" w:rsidRPr="008D05F5">
        <w:rPr>
          <w:rFonts w:eastAsia="Calibri"/>
          <w:lang w:eastAsia="en-US"/>
        </w:rPr>
        <w:t>, de capas superiores</w:t>
      </w:r>
      <w:r w:rsidR="00DA2BA7" w:rsidRPr="008D05F5">
        <w:rPr>
          <w:rFonts w:eastAsia="Calibri"/>
          <w:lang w:eastAsia="en-US"/>
        </w:rPr>
        <w:t>,</w:t>
      </w:r>
      <w:r w:rsidRPr="008D05F5">
        <w:rPr>
          <w:rFonts w:eastAsia="Calibri"/>
          <w:lang w:eastAsia="en-US"/>
        </w:rPr>
        <w:t xml:space="preserve"> que al ocupar ese estado cede el exceso de energía en forma de rayos x. Como los estados de energía en las capas de los átomos son discretos, el fotón emitido tiene un valor único o discreto de energía; a estos fotones se les llama rayos x discretos o característicos. En la figura 1 se muestra</w:t>
      </w:r>
      <w:r w:rsidR="00DA2BA7" w:rsidRPr="008D05F5">
        <w:rPr>
          <w:rFonts w:eastAsia="Calibri"/>
          <w:lang w:eastAsia="en-US"/>
        </w:rPr>
        <w:t xml:space="preserve">n </w:t>
      </w:r>
      <w:r w:rsidRPr="008D05F5">
        <w:rPr>
          <w:rFonts w:eastAsia="Calibri"/>
          <w:lang w:eastAsia="en-US"/>
        </w:rPr>
        <w:t>l</w:t>
      </w:r>
      <w:r w:rsidR="00DA2BA7" w:rsidRPr="008D05F5">
        <w:rPr>
          <w:rFonts w:eastAsia="Calibri"/>
          <w:lang w:eastAsia="en-US"/>
        </w:rPr>
        <w:t>os</w:t>
      </w:r>
      <w:r w:rsidRPr="008D05F5">
        <w:rPr>
          <w:rFonts w:eastAsia="Calibri"/>
          <w:lang w:eastAsia="en-US"/>
        </w:rPr>
        <w:t xml:space="preserve"> espectro</w:t>
      </w:r>
      <w:r w:rsidR="00DA2BA7" w:rsidRPr="008D05F5">
        <w:rPr>
          <w:rFonts w:eastAsia="Calibri"/>
          <w:lang w:eastAsia="en-US"/>
        </w:rPr>
        <w:t>s</w:t>
      </w:r>
      <w:r w:rsidRPr="008D05F5">
        <w:rPr>
          <w:rFonts w:eastAsia="Calibri"/>
          <w:lang w:eastAsia="en-US"/>
        </w:rPr>
        <w:t xml:space="preserve"> de los rayos x producido</w:t>
      </w:r>
      <w:r w:rsidR="003C5B09" w:rsidRPr="008D05F5">
        <w:rPr>
          <w:rFonts w:eastAsia="Calibri"/>
          <w:lang w:eastAsia="en-US"/>
        </w:rPr>
        <w:t>s</w:t>
      </w:r>
      <w:r w:rsidRPr="008D05F5">
        <w:rPr>
          <w:rFonts w:eastAsia="Calibri"/>
          <w:lang w:eastAsia="en-US"/>
        </w:rPr>
        <w:t xml:space="preserve"> </w:t>
      </w:r>
      <w:r w:rsidR="003C5B09" w:rsidRPr="008D05F5">
        <w:rPr>
          <w:rFonts w:eastAsia="Calibri"/>
          <w:lang w:eastAsia="en-US"/>
        </w:rPr>
        <w:t>por</w:t>
      </w:r>
      <w:r w:rsidRPr="008D05F5">
        <w:rPr>
          <w:rFonts w:eastAsia="Calibri"/>
          <w:lang w:eastAsia="en-US"/>
        </w:rPr>
        <w:t xml:space="preserve"> electrones de 28 keV </w:t>
      </w:r>
      <w:r w:rsidR="003C5B09" w:rsidRPr="008D05F5">
        <w:rPr>
          <w:rFonts w:eastAsia="Calibri"/>
          <w:lang w:eastAsia="en-US"/>
        </w:rPr>
        <w:t>interactu</w:t>
      </w:r>
      <w:r w:rsidRPr="008D05F5">
        <w:rPr>
          <w:rFonts w:eastAsia="Calibri"/>
          <w:lang w:eastAsia="en-US"/>
        </w:rPr>
        <w:t>a</w:t>
      </w:r>
      <w:r w:rsidR="003C5B09" w:rsidRPr="008D05F5">
        <w:rPr>
          <w:rFonts w:eastAsia="Calibri"/>
          <w:lang w:eastAsia="en-US"/>
        </w:rPr>
        <w:t xml:space="preserve">ndo con </w:t>
      </w:r>
      <w:r w:rsidRPr="008D05F5">
        <w:rPr>
          <w:rFonts w:eastAsia="Calibri"/>
          <w:lang w:eastAsia="en-US"/>
        </w:rPr>
        <w:t>blanco</w:t>
      </w:r>
      <w:r w:rsidR="003C5B09" w:rsidRPr="008D05F5">
        <w:rPr>
          <w:rFonts w:eastAsia="Calibri"/>
          <w:lang w:eastAsia="en-US"/>
        </w:rPr>
        <w:t>s de W, Rh y Mo. En la figura</w:t>
      </w:r>
      <w:r w:rsidRPr="008D05F5">
        <w:rPr>
          <w:rFonts w:eastAsia="Calibri"/>
          <w:lang w:eastAsia="en-US"/>
        </w:rPr>
        <w:t xml:space="preserve"> se señala la parte continua y discreta de los rayos x.</w:t>
      </w:r>
    </w:p>
    <w:p w:rsidR="00144044" w:rsidRDefault="008E3242" w:rsidP="00144044">
      <w:pPr>
        <w:spacing w:line="360" w:lineRule="auto"/>
        <w:jc w:val="center"/>
        <w:rPr>
          <w:rFonts w:ascii="Arial" w:eastAsia="Calibri" w:hAnsi="Arial" w:cs="Arial"/>
          <w:sz w:val="20"/>
          <w:lang w:eastAsia="en-US"/>
        </w:rPr>
      </w:pPr>
      <w:r>
        <w:object w:dxaOrig="9464" w:dyaOrig="6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1.7pt;height:260.35pt" o:ole="">
            <v:imagedata r:id="rId10" o:title=""/>
          </v:shape>
          <o:OLEObject Type="Embed" ProgID="SigmaPlotGraphicObject.9" ShapeID="_x0000_i1026" DrawAspect="Content" ObjectID="_1550909294" r:id="rId11"/>
        </w:object>
      </w:r>
    </w:p>
    <w:p w:rsidR="00144044" w:rsidRPr="00F52E85" w:rsidRDefault="00144044" w:rsidP="008E3242">
      <w:pPr>
        <w:spacing w:line="480" w:lineRule="auto"/>
        <w:jc w:val="center"/>
        <w:rPr>
          <w:rFonts w:ascii="Cambria" w:eastAsia="Calibri" w:hAnsi="Cambria" w:cs="Arial"/>
          <w:sz w:val="20"/>
          <w:lang w:eastAsia="en-US"/>
        </w:rPr>
      </w:pPr>
      <w:r w:rsidRPr="00F52E85">
        <w:rPr>
          <w:rFonts w:ascii="Cambria" w:hAnsi="Cambria" w:cs="Arial"/>
          <w:b/>
        </w:rPr>
        <w:t>Figura 1</w:t>
      </w:r>
      <w:r w:rsidRPr="00F52E85">
        <w:rPr>
          <w:rFonts w:ascii="Cambria" w:hAnsi="Cambria" w:cs="Arial"/>
        </w:rPr>
        <w:t>. Espectros d</w:t>
      </w:r>
      <w:r w:rsidR="003C5B09" w:rsidRPr="00F52E85">
        <w:rPr>
          <w:rFonts w:ascii="Cambria" w:hAnsi="Cambria" w:cs="Arial"/>
        </w:rPr>
        <w:t>e los rayos x</w:t>
      </w:r>
    </w:p>
    <w:p w:rsidR="00B02D49" w:rsidRDefault="00B02D49" w:rsidP="00E10488">
      <w:pPr>
        <w:spacing w:line="480" w:lineRule="auto"/>
        <w:jc w:val="both"/>
        <w:rPr>
          <w:rFonts w:ascii="Cambria" w:eastAsia="Calibri" w:hAnsi="Cambria" w:cs="Arial"/>
          <w:lang w:eastAsia="en-US"/>
        </w:rPr>
      </w:pPr>
    </w:p>
    <w:p w:rsidR="00E10488" w:rsidRPr="008D05F5" w:rsidRDefault="003C5B09" w:rsidP="008D05F5">
      <w:pPr>
        <w:spacing w:line="360" w:lineRule="auto"/>
        <w:jc w:val="both"/>
        <w:rPr>
          <w:rFonts w:eastAsia="Calibri"/>
          <w:lang w:eastAsia="en-US"/>
        </w:rPr>
      </w:pPr>
      <w:r w:rsidRPr="008D05F5">
        <w:rPr>
          <w:rFonts w:eastAsia="Calibri"/>
          <w:lang w:eastAsia="en-US"/>
        </w:rPr>
        <w:lastRenderedPageBreak/>
        <w:t xml:space="preserve">Una de las funciones de la </w:t>
      </w:r>
      <w:r w:rsidR="000E6971" w:rsidRPr="008D05F5">
        <w:rPr>
          <w:rFonts w:eastAsia="Calibri"/>
          <w:lang w:eastAsia="en-US"/>
        </w:rPr>
        <w:t>p</w:t>
      </w:r>
      <w:r w:rsidRPr="008D05F5">
        <w:rPr>
          <w:rFonts w:eastAsia="Calibri"/>
          <w:lang w:eastAsia="en-US"/>
        </w:rPr>
        <w:t xml:space="preserve">rotección </w:t>
      </w:r>
      <w:r w:rsidR="000E6971" w:rsidRPr="008D05F5">
        <w:rPr>
          <w:rFonts w:eastAsia="Calibri"/>
          <w:lang w:eastAsia="en-US"/>
        </w:rPr>
        <w:t>r</w:t>
      </w:r>
      <w:r w:rsidRPr="008D05F5">
        <w:rPr>
          <w:rFonts w:eastAsia="Calibri"/>
          <w:lang w:eastAsia="en-US"/>
        </w:rPr>
        <w:t>adiológica es proteger al usuario de las radiaciones ionizantes, para esto se establecen valores de la dosis efectiva máxima permisible anual para el personal ocupacionalmente expuesto y para el público. Estos valores no se aplican para el caso de los pacientes, sin embargo</w:t>
      </w:r>
      <w:r w:rsidR="000E6971" w:rsidRPr="008D05F5">
        <w:rPr>
          <w:rFonts w:eastAsia="Calibri"/>
          <w:lang w:eastAsia="en-US"/>
        </w:rPr>
        <w:t>,</w:t>
      </w:r>
      <w:r w:rsidRPr="008D05F5">
        <w:rPr>
          <w:rFonts w:eastAsia="Calibri"/>
          <w:lang w:eastAsia="en-US"/>
        </w:rPr>
        <w:t xml:space="preserve"> se recomiendan niveles orientativos para cada tipo de estudio. Para el caso de una radiografía dental el nivel orientativo es de 7 mGy (</w:t>
      </w:r>
      <w:r w:rsidRPr="008D05F5">
        <w:rPr>
          <w:rFonts w:eastAsia="Calibri"/>
          <w:color w:val="000000"/>
          <w:lang w:eastAsia="en-US"/>
        </w:rPr>
        <w:t>NOM, 1997). A nivel internacional se ha recomendado incluso realizar la dosimetría del paciente y del operador de la unidad de rayos x (ICRP, 1990; IAEA, 1996)</w:t>
      </w:r>
      <w:r w:rsidR="00E10488" w:rsidRPr="008D05F5">
        <w:rPr>
          <w:rFonts w:eastAsia="Calibri"/>
          <w:color w:val="000000"/>
          <w:lang w:eastAsia="en-US"/>
        </w:rPr>
        <w:t xml:space="preserve">. </w:t>
      </w:r>
      <w:r w:rsidR="00E10488" w:rsidRPr="008D05F5">
        <w:rPr>
          <w:rFonts w:eastAsia="Calibri"/>
          <w:lang w:eastAsia="en-US"/>
        </w:rPr>
        <w:t>Para equipos para radiografía dental se han realizado algunos estudios donde se han reportado dosis que varían de 5.7 mGy para el kerma en aire (K</w:t>
      </w:r>
      <w:r w:rsidR="00E10488" w:rsidRPr="008D05F5">
        <w:rPr>
          <w:rFonts w:eastAsia="Calibri"/>
          <w:vertAlign w:val="subscript"/>
          <w:lang w:eastAsia="en-US"/>
        </w:rPr>
        <w:t>a</w:t>
      </w:r>
      <w:r w:rsidR="00E10488" w:rsidRPr="008D05F5">
        <w:rPr>
          <w:rFonts w:eastAsia="Calibri"/>
          <w:lang w:eastAsia="en-US"/>
        </w:rPr>
        <w:t xml:space="preserve">) en la superficie del rostro del paciente que se ubica a la entrada del </w:t>
      </w:r>
      <w:r w:rsidR="00E10488" w:rsidRPr="008D05F5">
        <w:rPr>
          <w:rFonts w:eastAsia="Calibri"/>
          <w:color w:val="000000"/>
          <w:lang w:eastAsia="en-US"/>
        </w:rPr>
        <w:t>haz (</w:t>
      </w:r>
      <w:r w:rsidR="00E10488" w:rsidRPr="008D05F5">
        <w:rPr>
          <w:color w:val="000000"/>
        </w:rPr>
        <w:t>Azorin et al., 2015</w:t>
      </w:r>
      <w:r w:rsidR="00E10488" w:rsidRPr="008D05F5">
        <w:rPr>
          <w:rFonts w:eastAsia="Calibri"/>
          <w:color w:val="000000"/>
          <w:lang w:eastAsia="en-US"/>
        </w:rPr>
        <w:t>) y de 0.5 a 0.7 mGy para diferentes radiografías dentales (</w:t>
      </w:r>
      <w:r w:rsidR="00E10488" w:rsidRPr="008D05F5">
        <w:rPr>
          <w:color w:val="000000"/>
        </w:rPr>
        <w:t>Aquino et al., 2010)</w:t>
      </w:r>
      <w:r w:rsidR="00E10488" w:rsidRPr="008D05F5">
        <w:rPr>
          <w:rFonts w:eastAsia="Calibri"/>
          <w:color w:val="000000"/>
          <w:lang w:eastAsia="en-US"/>
        </w:rPr>
        <w:t>.</w:t>
      </w:r>
      <w:r w:rsidR="0053444B" w:rsidRPr="008D05F5">
        <w:rPr>
          <w:rFonts w:eastAsia="Calibri"/>
          <w:color w:val="000000"/>
          <w:lang w:eastAsia="en-US"/>
        </w:rPr>
        <w:t xml:space="preserve"> Para el caso de una radiografía periapical se han reportado valores del Ka que varían de 60 mSv/radiografía a 3 mSv/radiografía para la radiación de fuga y de 0.07 a 2.60 mGy/radiografía en el rostro del paciente y de 60 mGy/radiografía en el torso del odontólogo ubicado a 40 cm del paciente (Vega-Carrillo et al., 2015).</w:t>
      </w:r>
    </w:p>
    <w:p w:rsidR="00144044" w:rsidRPr="008D05F5" w:rsidRDefault="00144044" w:rsidP="008D05F5">
      <w:pPr>
        <w:spacing w:line="360" w:lineRule="auto"/>
        <w:jc w:val="both"/>
        <w:rPr>
          <w:rFonts w:eastAsia="Calibri"/>
          <w:lang w:eastAsia="en-US"/>
        </w:rPr>
      </w:pPr>
    </w:p>
    <w:p w:rsidR="003C5B09" w:rsidRPr="008D05F5" w:rsidRDefault="000F73B6" w:rsidP="008D05F5">
      <w:pPr>
        <w:spacing w:line="360" w:lineRule="auto"/>
        <w:jc w:val="both"/>
        <w:rPr>
          <w:rFonts w:eastAsia="Calibri"/>
          <w:lang w:eastAsia="en-US"/>
        </w:rPr>
      </w:pPr>
      <w:r w:rsidRPr="008D05F5">
        <w:rPr>
          <w:rFonts w:eastAsia="Calibri"/>
          <w:lang w:eastAsia="en-US"/>
        </w:rPr>
        <w:t>Durante su formación, el o</w:t>
      </w:r>
      <w:r w:rsidR="00144044" w:rsidRPr="008D05F5">
        <w:rPr>
          <w:rFonts w:eastAsia="Calibri"/>
          <w:lang w:eastAsia="en-US"/>
        </w:rPr>
        <w:t>dontólogo adquiere la competencia de manejar una unidad de rayos x, obtener</w:t>
      </w:r>
      <w:r w:rsidRPr="008D05F5">
        <w:rPr>
          <w:rFonts w:eastAsia="Calibri"/>
          <w:lang w:eastAsia="en-US"/>
        </w:rPr>
        <w:t>,</w:t>
      </w:r>
      <w:r w:rsidR="00144044" w:rsidRPr="008D05F5">
        <w:rPr>
          <w:rFonts w:eastAsia="Calibri"/>
          <w:lang w:eastAsia="en-US"/>
        </w:rPr>
        <w:t xml:space="preserve"> e int</w:t>
      </w:r>
      <w:r w:rsidRPr="008D05F5">
        <w:rPr>
          <w:rFonts w:eastAsia="Calibri"/>
          <w:lang w:eastAsia="en-US"/>
        </w:rPr>
        <w:t>erpretar la radiografía. S</w:t>
      </w:r>
      <w:r w:rsidR="00144044" w:rsidRPr="008D05F5">
        <w:rPr>
          <w:rFonts w:eastAsia="Calibri"/>
          <w:lang w:eastAsia="en-US"/>
        </w:rPr>
        <w:t>in embargo</w:t>
      </w:r>
      <w:r w:rsidR="00F12713" w:rsidRPr="008D05F5">
        <w:rPr>
          <w:rFonts w:eastAsia="Calibri"/>
          <w:lang w:eastAsia="en-US"/>
        </w:rPr>
        <w:t>,</w:t>
      </w:r>
      <w:r w:rsidR="00144044" w:rsidRPr="008D05F5">
        <w:rPr>
          <w:rFonts w:eastAsia="Calibri"/>
          <w:lang w:eastAsia="en-US"/>
        </w:rPr>
        <w:t xml:space="preserve"> en la comunidad de </w:t>
      </w:r>
      <w:r w:rsidR="003C5B09" w:rsidRPr="008D05F5">
        <w:rPr>
          <w:rFonts w:eastAsia="Calibri"/>
          <w:lang w:eastAsia="en-US"/>
        </w:rPr>
        <w:t xml:space="preserve">los profesionales de Ciencias de </w:t>
      </w:r>
      <w:r w:rsidR="000E6971" w:rsidRPr="008D05F5">
        <w:rPr>
          <w:rFonts w:eastAsia="Calibri"/>
          <w:lang w:eastAsia="en-US"/>
        </w:rPr>
        <w:t xml:space="preserve">la </w:t>
      </w:r>
      <w:r w:rsidR="003C5B09" w:rsidRPr="008D05F5">
        <w:rPr>
          <w:rFonts w:eastAsia="Calibri"/>
          <w:lang w:eastAsia="en-US"/>
        </w:rPr>
        <w:t>Salud</w:t>
      </w:r>
      <w:r w:rsidR="00144044" w:rsidRPr="008D05F5">
        <w:rPr>
          <w:rFonts w:eastAsia="Calibri"/>
          <w:lang w:eastAsia="en-US"/>
        </w:rPr>
        <w:t xml:space="preserve"> prevalece la idea de que la radiación que producen los equipos de rayos x es pequeña y</w:t>
      </w:r>
      <w:r w:rsidR="000E6971" w:rsidRPr="008D05F5">
        <w:rPr>
          <w:rFonts w:eastAsia="Calibri"/>
          <w:lang w:eastAsia="en-US"/>
        </w:rPr>
        <w:t>,</w:t>
      </w:r>
      <w:r w:rsidR="00144044" w:rsidRPr="008D05F5">
        <w:rPr>
          <w:rFonts w:eastAsia="Calibri"/>
          <w:lang w:eastAsia="en-US"/>
        </w:rPr>
        <w:t xml:space="preserve"> por lo tanto</w:t>
      </w:r>
      <w:r w:rsidR="000E6971" w:rsidRPr="008D05F5">
        <w:rPr>
          <w:rFonts w:eastAsia="Calibri"/>
          <w:lang w:eastAsia="en-US"/>
        </w:rPr>
        <w:t>,</w:t>
      </w:r>
      <w:r w:rsidR="00144044" w:rsidRPr="008D05F5">
        <w:rPr>
          <w:rFonts w:eastAsia="Calibri"/>
          <w:lang w:eastAsia="en-US"/>
        </w:rPr>
        <w:t xml:space="preserve"> no es </w:t>
      </w:r>
      <w:r w:rsidR="00144044" w:rsidRPr="008D05F5">
        <w:rPr>
          <w:rFonts w:eastAsia="Calibri"/>
          <w:color w:val="000000"/>
          <w:lang w:eastAsia="en-US"/>
        </w:rPr>
        <w:t>peligrosa (</w:t>
      </w:r>
      <w:r w:rsidR="003C5B09" w:rsidRPr="008D05F5">
        <w:rPr>
          <w:rFonts w:eastAsia="Calibri"/>
          <w:color w:val="000000"/>
          <w:lang w:eastAsia="en-US"/>
        </w:rPr>
        <w:t>Dellie, Admassie and</w:t>
      </w:r>
      <w:r w:rsidR="00144044" w:rsidRPr="008D05F5">
        <w:rPr>
          <w:rFonts w:eastAsia="Calibri"/>
          <w:color w:val="000000"/>
          <w:lang w:eastAsia="en-US"/>
        </w:rPr>
        <w:t xml:space="preserve"> Ewnetu, 2014</w:t>
      </w:r>
      <w:r w:rsidR="003C5B09" w:rsidRPr="008D05F5">
        <w:rPr>
          <w:rFonts w:eastAsia="Calibri"/>
          <w:color w:val="000000"/>
          <w:lang w:eastAsia="en-US"/>
        </w:rPr>
        <w:t>).</w:t>
      </w:r>
    </w:p>
    <w:p w:rsidR="003C5B09" w:rsidRPr="008D05F5" w:rsidRDefault="003C5B09" w:rsidP="008D05F5">
      <w:pPr>
        <w:spacing w:line="360" w:lineRule="auto"/>
        <w:jc w:val="both"/>
        <w:rPr>
          <w:rFonts w:eastAsia="Calibri"/>
          <w:lang w:eastAsia="en-US"/>
        </w:rPr>
      </w:pPr>
    </w:p>
    <w:p w:rsidR="001C0CEA" w:rsidRPr="008D05F5" w:rsidRDefault="003C5B09" w:rsidP="008D05F5">
      <w:pPr>
        <w:spacing w:line="360" w:lineRule="auto"/>
        <w:jc w:val="both"/>
        <w:rPr>
          <w:rFonts w:eastAsia="Calibri"/>
          <w:lang w:eastAsia="en-US"/>
        </w:rPr>
      </w:pPr>
      <w:r w:rsidRPr="008D05F5">
        <w:rPr>
          <w:rFonts w:eastAsia="Calibri"/>
          <w:lang w:eastAsia="en-US"/>
        </w:rPr>
        <w:t>La Unidad Académica de Odontología de la Universidad Autónoma de Zacatecas cuenta con servicios integrales de salud bucal para la población que además sirve como espacio de aprendizaje para los estudiantes. Una fase importante en la formación es el uso de las unidades de rayos x.</w:t>
      </w:r>
    </w:p>
    <w:p w:rsidR="00206DFC" w:rsidRPr="008D05F5" w:rsidRDefault="00206DFC" w:rsidP="008D05F5">
      <w:pPr>
        <w:spacing w:line="360" w:lineRule="auto"/>
        <w:jc w:val="both"/>
        <w:rPr>
          <w:rFonts w:eastAsia="Calibri"/>
          <w:b/>
          <w:lang w:eastAsia="en-US"/>
        </w:rPr>
      </w:pPr>
    </w:p>
    <w:p w:rsidR="00BB547A" w:rsidRPr="008D05F5" w:rsidRDefault="00BB547A" w:rsidP="008D05F5">
      <w:pPr>
        <w:spacing w:line="360" w:lineRule="auto"/>
        <w:ind w:firstLine="720"/>
        <w:jc w:val="both"/>
        <w:rPr>
          <w:rFonts w:eastAsia="Calibri"/>
          <w:b/>
          <w:lang w:eastAsia="en-US"/>
        </w:rPr>
      </w:pPr>
    </w:p>
    <w:p w:rsidR="00BB547A" w:rsidRPr="008D05F5" w:rsidRDefault="00BB547A" w:rsidP="008D05F5">
      <w:pPr>
        <w:spacing w:line="360" w:lineRule="auto"/>
        <w:ind w:firstLine="720"/>
        <w:jc w:val="both"/>
        <w:rPr>
          <w:rFonts w:eastAsia="Calibri"/>
          <w:b/>
          <w:lang w:eastAsia="en-US"/>
        </w:rPr>
      </w:pPr>
    </w:p>
    <w:p w:rsidR="00BB547A" w:rsidRPr="008D05F5" w:rsidRDefault="00BB547A" w:rsidP="008D05F5">
      <w:pPr>
        <w:spacing w:line="360" w:lineRule="auto"/>
        <w:ind w:firstLine="720"/>
        <w:jc w:val="both"/>
        <w:rPr>
          <w:rFonts w:eastAsia="Calibri"/>
          <w:b/>
          <w:lang w:eastAsia="en-US"/>
        </w:rPr>
      </w:pPr>
    </w:p>
    <w:p w:rsidR="00206DFC" w:rsidRPr="008D05F5" w:rsidRDefault="00206DFC" w:rsidP="008D05F5">
      <w:pPr>
        <w:spacing w:line="360" w:lineRule="auto"/>
        <w:ind w:firstLine="720"/>
        <w:jc w:val="both"/>
        <w:rPr>
          <w:rFonts w:eastAsia="Calibri"/>
          <w:b/>
          <w:lang w:eastAsia="en-US"/>
        </w:rPr>
      </w:pPr>
      <w:r w:rsidRPr="008D05F5">
        <w:rPr>
          <w:rFonts w:eastAsia="Calibri"/>
          <w:b/>
          <w:lang w:eastAsia="en-US"/>
        </w:rPr>
        <w:lastRenderedPageBreak/>
        <w:t>OBJETIVO</w:t>
      </w:r>
    </w:p>
    <w:p w:rsidR="00206DFC" w:rsidRPr="008D05F5" w:rsidRDefault="00206DFC" w:rsidP="008D05F5">
      <w:pPr>
        <w:spacing w:line="360" w:lineRule="auto"/>
        <w:ind w:firstLine="720"/>
        <w:jc w:val="both"/>
        <w:rPr>
          <w:rFonts w:eastAsia="Calibri"/>
          <w:b/>
          <w:lang w:eastAsia="en-US"/>
        </w:rPr>
      </w:pPr>
    </w:p>
    <w:p w:rsidR="0002427C" w:rsidRPr="008D05F5" w:rsidRDefault="00144044" w:rsidP="008D05F5">
      <w:pPr>
        <w:pStyle w:val="Paragraph"/>
        <w:spacing w:line="360" w:lineRule="auto"/>
        <w:ind w:firstLine="0"/>
      </w:pPr>
      <w:r w:rsidRPr="008D05F5">
        <w:t>El objetivo de este trabajo fue medir los niveles de dosis en torno al cabezal de una unidad de rayos x dental para evaluar la radiación de fuga</w:t>
      </w:r>
      <w:r w:rsidR="00E10488" w:rsidRPr="008D05F5">
        <w:t>, así como</w:t>
      </w:r>
      <w:r w:rsidRPr="008D05F5">
        <w:t xml:space="preserve"> determinar la dosis que recibe un paciente durante la toma de una radiografía.</w:t>
      </w:r>
    </w:p>
    <w:p w:rsidR="0002427C" w:rsidRPr="008D05F5" w:rsidRDefault="0002427C" w:rsidP="008D05F5">
      <w:pPr>
        <w:pStyle w:val="Paragraph"/>
        <w:spacing w:line="360" w:lineRule="auto"/>
        <w:ind w:firstLine="0"/>
      </w:pPr>
    </w:p>
    <w:p w:rsidR="009150B9" w:rsidRPr="008D05F5" w:rsidRDefault="001C0CEA" w:rsidP="008D05F5">
      <w:pPr>
        <w:spacing w:line="360" w:lineRule="auto"/>
        <w:jc w:val="both"/>
        <w:rPr>
          <w:b/>
        </w:rPr>
      </w:pPr>
      <w:r w:rsidRPr="008D05F5">
        <w:rPr>
          <w:b/>
        </w:rPr>
        <w:t>MATERIALES Y MÉTODOS</w:t>
      </w:r>
    </w:p>
    <w:p w:rsidR="00064AF5" w:rsidRPr="008D05F5" w:rsidRDefault="00064AF5" w:rsidP="008D05F5">
      <w:pPr>
        <w:pStyle w:val="Paragraph"/>
        <w:spacing w:line="360" w:lineRule="auto"/>
        <w:ind w:firstLine="0"/>
      </w:pPr>
    </w:p>
    <w:p w:rsidR="003013AA" w:rsidRDefault="00144044" w:rsidP="008D05F5">
      <w:pPr>
        <w:pStyle w:val="Paragraph"/>
        <w:spacing w:line="360" w:lineRule="auto"/>
        <w:ind w:firstLine="0"/>
        <w:rPr>
          <w:rFonts w:ascii="Arial" w:hAnsi="Arial" w:cs="Arial"/>
        </w:rPr>
      </w:pPr>
      <w:r w:rsidRPr="008D05F5">
        <w:t>El estudio se realizó en la Unidad Académica de Odo</w:t>
      </w:r>
      <w:r w:rsidR="00E10488" w:rsidRPr="008D05F5">
        <w:t>ntología, campus Guadalupe con un</w:t>
      </w:r>
      <w:r w:rsidRPr="008D05F5">
        <w:t xml:space="preserve"> equipo</w:t>
      </w:r>
      <w:r w:rsidR="00E10488" w:rsidRPr="008D05F5">
        <w:t xml:space="preserve"> CORAMEX, modelo COR-70/8-03, que tiene un tubo de rayos x modelo OX-70-P</w:t>
      </w:r>
      <w:r w:rsidR="00C37896" w:rsidRPr="008D05F5">
        <w:t xml:space="preserve">. </w:t>
      </w:r>
      <w:r w:rsidR="00E10488" w:rsidRPr="008D05F5">
        <w:t>Con el fin de evaluar la dosis equivalente ambiental (H*(10))</w:t>
      </w:r>
      <w:r w:rsidR="00CF5C43" w:rsidRPr="008D05F5">
        <w:t xml:space="preserve">, en </w:t>
      </w:r>
      <w:r w:rsidR="00C37896" w:rsidRPr="008D05F5">
        <w:t>l</w:t>
      </w:r>
      <w:r w:rsidR="00CF5C43" w:rsidRPr="008D05F5">
        <w:t>a parte superior, posterior y lateral del</w:t>
      </w:r>
      <w:r w:rsidR="00C37896" w:rsidRPr="008D05F5">
        <w:t xml:space="preserve"> cabezal de</w:t>
      </w:r>
      <w:r w:rsidR="00E10488" w:rsidRPr="008D05F5">
        <w:t>l</w:t>
      </w:r>
      <w:r w:rsidR="00C37896" w:rsidRPr="008D05F5">
        <w:t xml:space="preserve"> </w:t>
      </w:r>
      <w:r w:rsidR="00CF5C43" w:rsidRPr="008D05F5">
        <w:t xml:space="preserve">equipo se colocaron </w:t>
      </w:r>
      <w:r w:rsidR="00A975CB" w:rsidRPr="008D05F5">
        <w:t>portadosí</w:t>
      </w:r>
      <w:r w:rsidR="00E10488" w:rsidRPr="008D05F5">
        <w:t>metros</w:t>
      </w:r>
      <w:r w:rsidR="00CF5C43" w:rsidRPr="008D05F5">
        <w:t xml:space="preserve">. </w:t>
      </w:r>
      <w:r w:rsidR="00C37896" w:rsidRPr="008D05F5">
        <w:t xml:space="preserve">En cada portadosímetro se colocaron 4 dosímetros termoluminiscentes de </w:t>
      </w:r>
      <w:proofErr w:type="spellStart"/>
      <w:r w:rsidR="00C37896" w:rsidRPr="008D05F5">
        <w:rPr>
          <w:vertAlign w:val="superscript"/>
        </w:rPr>
        <w:t>Nat</w:t>
      </w:r>
      <w:r w:rsidR="00C37896" w:rsidRPr="008D05F5">
        <w:t>LiF</w:t>
      </w:r>
      <w:proofErr w:type="gramStart"/>
      <w:r w:rsidR="00C37896" w:rsidRPr="008D05F5">
        <w:t>:</w:t>
      </w:r>
      <w:r w:rsidR="006C3E43" w:rsidRPr="008D05F5">
        <w:t>Mg,Ti</w:t>
      </w:r>
      <w:proofErr w:type="spellEnd"/>
      <w:proofErr w:type="gramEnd"/>
      <w:r w:rsidR="006C3E43" w:rsidRPr="008D05F5">
        <w:t>, conocidos como</w:t>
      </w:r>
      <w:r w:rsidR="00CF5C43" w:rsidRPr="008D05F5">
        <w:t xml:space="preserve"> TLD100. El equipo se disparó 4</w:t>
      </w:r>
      <w:r w:rsidR="006C3E43" w:rsidRPr="008D05F5">
        <w:t xml:space="preserve"> veces usando 70 kV y 8 mA, cada disparo duró </w:t>
      </w:r>
      <w:r w:rsidR="00CF5C43" w:rsidRPr="008D05F5">
        <w:t xml:space="preserve">aproximadamente </w:t>
      </w:r>
      <w:r w:rsidR="00F12713" w:rsidRPr="008D05F5">
        <w:t>0.6 segundos</w:t>
      </w:r>
      <w:r w:rsidR="00CF5C43" w:rsidRPr="008D05F5">
        <w:t>.</w:t>
      </w:r>
    </w:p>
    <w:p w:rsidR="006A2092" w:rsidRPr="00BB547A" w:rsidRDefault="006A2092" w:rsidP="008E3242">
      <w:pPr>
        <w:pStyle w:val="Paragraph"/>
        <w:spacing w:line="480" w:lineRule="auto"/>
        <w:ind w:firstLine="0"/>
        <w:rPr>
          <w:rFonts w:ascii="Arial" w:hAnsi="Arial" w:cs="Arial"/>
        </w:rPr>
      </w:pPr>
    </w:p>
    <w:p w:rsidR="003013AA" w:rsidRDefault="002408C6" w:rsidP="00206DFC">
      <w:pPr>
        <w:pStyle w:val="Paragraph"/>
        <w:spacing w:line="480" w:lineRule="auto"/>
        <w:ind w:firstLine="0"/>
        <w:rPr>
          <w:rFonts w:ascii="Cambria" w:hAnsi="Cambria" w:cs="Arial"/>
        </w:rPr>
      </w:pPr>
      <w:r>
        <w:rPr>
          <w:rFonts w:ascii="Cambria" w:hAnsi="Cambria" w:cs="Arial"/>
        </w:rPr>
        <w:pict>
          <v:shape id="_x0000_i1027" type="#_x0000_t75" style="width:188.35pt;height:141.5pt">
            <v:imagedata r:id="rId12" o:title=""/>
          </v:shape>
        </w:pict>
      </w:r>
      <w:r w:rsidR="00206DFC">
        <w:rPr>
          <w:rFonts w:ascii="Cambria" w:hAnsi="Cambria" w:cs="Arial"/>
        </w:rPr>
        <w:tab/>
      </w:r>
      <w:r w:rsidR="00206DFC">
        <w:rPr>
          <w:rFonts w:ascii="Cambria" w:hAnsi="Cambria" w:cs="Arial"/>
        </w:rPr>
        <w:tab/>
      </w:r>
      <w:r>
        <w:rPr>
          <w:rFonts w:ascii="Cambria" w:hAnsi="Cambria" w:cs="Arial"/>
        </w:rPr>
        <w:pict>
          <v:shape id="_x0000_i1028" type="#_x0000_t75" style="width:188.35pt;height:141.5pt">
            <v:imagedata r:id="rId13" o:title=""/>
          </v:shape>
        </w:pict>
      </w:r>
    </w:p>
    <w:p w:rsidR="00CF5C43" w:rsidRDefault="00206DFC" w:rsidP="008E3242">
      <w:pPr>
        <w:pStyle w:val="Paragraph"/>
        <w:spacing w:line="480" w:lineRule="auto"/>
        <w:ind w:firstLine="0"/>
        <w:rPr>
          <w:rFonts w:ascii="Cambria" w:hAnsi="Cambria" w:cs="Arial"/>
        </w:rPr>
      </w:pPr>
      <w:r w:rsidRPr="00BB547A">
        <w:rPr>
          <w:rFonts w:ascii="Arial" w:hAnsi="Arial" w:cs="Arial"/>
          <w:b/>
        </w:rPr>
        <w:t>Figura 2</w:t>
      </w:r>
      <w:r w:rsidRPr="00BB547A">
        <w:rPr>
          <w:rFonts w:ascii="Arial" w:hAnsi="Arial" w:cs="Arial"/>
        </w:rPr>
        <w:t xml:space="preserve">.  </w:t>
      </w:r>
      <w:r w:rsidR="00B96595">
        <w:rPr>
          <w:rFonts w:ascii="Arial" w:hAnsi="Arial" w:cs="Arial"/>
        </w:rPr>
        <w:t>T</w:t>
      </w:r>
      <w:r w:rsidRPr="00BB547A">
        <w:rPr>
          <w:rFonts w:ascii="Arial" w:hAnsi="Arial" w:cs="Arial"/>
        </w:rPr>
        <w:t>ubo de equipo de Rx</w:t>
      </w:r>
      <w:r>
        <w:rPr>
          <w:rFonts w:ascii="Cambria" w:hAnsi="Cambria" w:cs="Arial"/>
        </w:rPr>
        <w:tab/>
      </w:r>
      <w:r>
        <w:rPr>
          <w:rFonts w:ascii="Cambria" w:hAnsi="Cambria" w:cs="Arial"/>
        </w:rPr>
        <w:tab/>
      </w:r>
      <w:r>
        <w:rPr>
          <w:rFonts w:ascii="Cambria" w:hAnsi="Cambria" w:cs="Arial"/>
        </w:rPr>
        <w:tab/>
      </w:r>
      <w:r w:rsidRPr="00BB547A">
        <w:rPr>
          <w:rFonts w:ascii="Arial" w:hAnsi="Arial" w:cs="Arial"/>
          <w:b/>
        </w:rPr>
        <w:t>Figura 3</w:t>
      </w:r>
      <w:r w:rsidRPr="00BB547A">
        <w:rPr>
          <w:rFonts w:ascii="Arial" w:hAnsi="Arial" w:cs="Arial"/>
        </w:rPr>
        <w:t>. Cabezal de equipo de Rx</w:t>
      </w:r>
    </w:p>
    <w:p w:rsidR="00CF5C43" w:rsidRPr="008D05F5" w:rsidRDefault="006C3E43" w:rsidP="008D05F5">
      <w:pPr>
        <w:pStyle w:val="Paragraph"/>
        <w:spacing w:line="360" w:lineRule="auto"/>
        <w:ind w:firstLine="0"/>
      </w:pPr>
      <w:r w:rsidRPr="008D05F5">
        <w:t>Para medir la dosis</w:t>
      </w:r>
      <w:r w:rsidR="00CF5C43" w:rsidRPr="008D05F5">
        <w:t>, en términos del K</w:t>
      </w:r>
      <w:r w:rsidR="00CF5C43" w:rsidRPr="008D05F5">
        <w:rPr>
          <w:vertAlign w:val="subscript"/>
        </w:rPr>
        <w:t>a</w:t>
      </w:r>
      <w:r w:rsidR="00CF5C43" w:rsidRPr="008D05F5">
        <w:t>,</w:t>
      </w:r>
      <w:r w:rsidRPr="008D05F5">
        <w:t xml:space="preserve"> en el paciente </w:t>
      </w:r>
      <w:r w:rsidR="00CF5C43" w:rsidRPr="008D05F5">
        <w:t>se usó un maniquí o fantoma</w:t>
      </w:r>
      <w:r w:rsidRPr="008D05F5">
        <w:t xml:space="preserve">. </w:t>
      </w:r>
      <w:r w:rsidR="00CF5C43" w:rsidRPr="008D05F5">
        <w:t xml:space="preserve">Sobre </w:t>
      </w:r>
      <w:r w:rsidR="00B96595" w:rsidRPr="008D05F5">
        <w:t>e</w:t>
      </w:r>
      <w:r w:rsidR="00CF5C43" w:rsidRPr="008D05F5">
        <w:t>ste se colocaron 4 portadosímetros, dos</w:t>
      </w:r>
      <w:r w:rsidRPr="008D05F5">
        <w:t xml:space="preserve"> en la</w:t>
      </w:r>
      <w:r w:rsidR="00CF5C43" w:rsidRPr="008D05F5">
        <w:t>s</w:t>
      </w:r>
      <w:r w:rsidRPr="008D05F5">
        <w:t xml:space="preserve"> superficie</w:t>
      </w:r>
      <w:r w:rsidR="00CF5C43" w:rsidRPr="008D05F5">
        <w:t>s a la</w:t>
      </w:r>
      <w:r w:rsidRPr="008D05F5">
        <w:t xml:space="preserve"> entrada</w:t>
      </w:r>
      <w:r w:rsidR="00CF5C43" w:rsidRPr="008D05F5">
        <w:t xml:space="preserve"> y a la salida</w:t>
      </w:r>
      <w:r w:rsidRPr="008D05F5">
        <w:t xml:space="preserve"> del haz de rayos x, </w:t>
      </w:r>
      <w:r w:rsidR="00CF5C43" w:rsidRPr="008D05F5">
        <w:t>otro en</w:t>
      </w:r>
      <w:r w:rsidRPr="008D05F5">
        <w:t xml:space="preserve"> la superficie </w:t>
      </w:r>
      <w:r w:rsidR="00CF5C43" w:rsidRPr="008D05F5">
        <w:t>sobre el ojo izquierdo y el tercero se colocó en el cuello, aproximadamente donde está la glándula tiroides, como se muestra en la figura 2.</w:t>
      </w:r>
      <w:r w:rsidR="00916341" w:rsidRPr="008D05F5">
        <w:t xml:space="preserve"> Para esta medición se usaron las mismas condiciones usadas en la medición de la radiación de fuga.</w:t>
      </w:r>
    </w:p>
    <w:p w:rsidR="00CF5C43" w:rsidRPr="00F52E85" w:rsidRDefault="00CF5C43" w:rsidP="00CF5C43">
      <w:pPr>
        <w:pStyle w:val="Paragraph"/>
        <w:spacing w:line="480" w:lineRule="auto"/>
        <w:ind w:firstLine="0"/>
        <w:jc w:val="center"/>
        <w:rPr>
          <w:rFonts w:ascii="Cambria" w:hAnsi="Cambria" w:cs="Arial"/>
        </w:rPr>
      </w:pPr>
    </w:p>
    <w:p w:rsidR="00CF5C43" w:rsidRPr="00F52E85" w:rsidRDefault="002408C6" w:rsidP="00CF5C43">
      <w:pPr>
        <w:pStyle w:val="Paragraph"/>
        <w:spacing w:line="480" w:lineRule="auto"/>
        <w:ind w:firstLine="0"/>
        <w:jc w:val="center"/>
        <w:rPr>
          <w:rFonts w:ascii="Cambria" w:hAnsi="Cambria" w:cs="Arial"/>
        </w:rPr>
      </w:pPr>
      <w:r>
        <w:rPr>
          <w:rFonts w:ascii="Cambria" w:hAnsi="Cambria" w:cs="Arial"/>
        </w:rPr>
        <w:pict>
          <v:shape id="_x0000_i1029" type="#_x0000_t75" style="width:344.1pt;height:227.7pt">
            <v:imagedata r:id="rId14" o:title="DSCF0745"/>
          </v:shape>
        </w:pict>
      </w:r>
    </w:p>
    <w:p w:rsidR="00CF5C43" w:rsidRPr="00BB547A" w:rsidRDefault="00CF5C43" w:rsidP="00CF5C43">
      <w:pPr>
        <w:spacing w:line="480" w:lineRule="auto"/>
        <w:jc w:val="center"/>
        <w:rPr>
          <w:rFonts w:ascii="Arial" w:eastAsia="Calibri" w:hAnsi="Arial" w:cs="Arial"/>
          <w:lang w:eastAsia="en-US"/>
        </w:rPr>
      </w:pPr>
      <w:r w:rsidRPr="00BB547A">
        <w:rPr>
          <w:rFonts w:ascii="Arial" w:hAnsi="Arial" w:cs="Arial"/>
          <w:b/>
        </w:rPr>
        <w:t xml:space="preserve">Figura </w:t>
      </w:r>
      <w:r w:rsidR="00206DFC" w:rsidRPr="00BB547A">
        <w:rPr>
          <w:rFonts w:ascii="Arial" w:hAnsi="Arial" w:cs="Arial"/>
          <w:b/>
        </w:rPr>
        <w:t>4</w:t>
      </w:r>
      <w:r w:rsidRPr="00BB547A">
        <w:rPr>
          <w:rFonts w:ascii="Arial" w:hAnsi="Arial" w:cs="Arial"/>
        </w:rPr>
        <w:t>. Fantoma del paciente</w:t>
      </w:r>
    </w:p>
    <w:p w:rsidR="00CF5C43" w:rsidRPr="00F52E85" w:rsidRDefault="00CF5C43" w:rsidP="008E3242">
      <w:pPr>
        <w:pStyle w:val="Paragraph"/>
        <w:spacing w:line="480" w:lineRule="auto"/>
        <w:ind w:firstLine="0"/>
        <w:rPr>
          <w:rFonts w:ascii="Cambria" w:hAnsi="Cambria" w:cs="Arial"/>
        </w:rPr>
      </w:pPr>
    </w:p>
    <w:p w:rsidR="006C3E43" w:rsidRPr="008D05F5" w:rsidRDefault="00916341" w:rsidP="008D05F5">
      <w:pPr>
        <w:pStyle w:val="Paragraph"/>
        <w:spacing w:line="360" w:lineRule="auto"/>
        <w:ind w:firstLine="0"/>
      </w:pPr>
      <w:r w:rsidRPr="008D05F5">
        <w:t xml:space="preserve">Una vez hecha la irradiación los dosímetros se leyeron con un lector de TLDs Harshaw 3500. La respuesta se obtuvo calentando los TLDs de 50 a 300 </w:t>
      </w:r>
      <w:r w:rsidRPr="008D05F5">
        <w:rPr>
          <w:vertAlign w:val="superscript"/>
        </w:rPr>
        <w:t>o</w:t>
      </w:r>
      <w:r w:rsidRPr="008D05F5">
        <w:t xml:space="preserve">C con un gradiente de 10 </w:t>
      </w:r>
      <w:r w:rsidRPr="008D05F5">
        <w:rPr>
          <w:vertAlign w:val="superscript"/>
        </w:rPr>
        <w:t>o</w:t>
      </w:r>
      <w:r w:rsidRPr="008D05F5">
        <w:t>C/s. Con las respuestas de los 4 TLDs de cada portadosímetro se calculó el promedio que se corrigió por la contribución de la radiación de fondo, los valores resultantes se usaron para determinar la dosis equivalente ambiental, H*(10), debida a la rad</w:t>
      </w:r>
      <w:r w:rsidR="00CF5C43" w:rsidRPr="008D05F5">
        <w:t>iación de fuga del cabezal y el Kerma en aire</w:t>
      </w:r>
      <w:r w:rsidRPr="008D05F5">
        <w:t xml:space="preserve"> </w:t>
      </w:r>
      <w:r w:rsidR="00CF5C43" w:rsidRPr="008D05F5">
        <w:t>en las</w:t>
      </w:r>
      <w:r w:rsidRPr="008D05F5">
        <w:t xml:space="preserve"> superficies de</w:t>
      </w:r>
      <w:r w:rsidR="00CF5C43" w:rsidRPr="008D05F5">
        <w:t>l</w:t>
      </w:r>
      <w:r w:rsidRPr="008D05F5">
        <w:t xml:space="preserve"> fantomas, por cada toma radiográfica.</w:t>
      </w:r>
    </w:p>
    <w:p w:rsidR="00BB547A" w:rsidRPr="008D05F5" w:rsidRDefault="00BB547A" w:rsidP="008D05F5">
      <w:pPr>
        <w:pStyle w:val="Paragraph"/>
        <w:spacing w:line="360" w:lineRule="auto"/>
        <w:ind w:firstLine="0"/>
      </w:pPr>
    </w:p>
    <w:p w:rsidR="003135C5" w:rsidRPr="008D05F5" w:rsidRDefault="002872C5" w:rsidP="008D05F5">
      <w:pPr>
        <w:spacing w:line="360" w:lineRule="auto"/>
        <w:jc w:val="both"/>
        <w:rPr>
          <w:b/>
        </w:rPr>
      </w:pPr>
      <w:r w:rsidRPr="008D05F5">
        <w:rPr>
          <w:b/>
        </w:rPr>
        <w:t>RESULTADOS</w:t>
      </w:r>
      <w:r w:rsidR="004A41A3" w:rsidRPr="008D05F5">
        <w:rPr>
          <w:b/>
        </w:rPr>
        <w:t xml:space="preserve"> Y DISCUSIÓN</w:t>
      </w:r>
    </w:p>
    <w:p w:rsidR="00064AF5" w:rsidRPr="008D05F5" w:rsidRDefault="00064AF5" w:rsidP="008D05F5">
      <w:pPr>
        <w:pStyle w:val="Paragraph"/>
        <w:spacing w:line="360" w:lineRule="auto"/>
        <w:ind w:firstLine="0"/>
      </w:pPr>
    </w:p>
    <w:p w:rsidR="00916341" w:rsidRPr="00BB547A" w:rsidRDefault="00FB172F" w:rsidP="008D05F5">
      <w:pPr>
        <w:pStyle w:val="Paragraph"/>
        <w:spacing w:line="360" w:lineRule="auto"/>
        <w:ind w:firstLine="0"/>
        <w:rPr>
          <w:rFonts w:ascii="Arial" w:hAnsi="Arial" w:cs="Arial"/>
        </w:rPr>
      </w:pPr>
      <w:r w:rsidRPr="008D05F5">
        <w:t>E</w:t>
      </w:r>
      <w:r w:rsidR="004F61C3" w:rsidRPr="008D05F5">
        <w:t>n</w:t>
      </w:r>
      <w:r w:rsidRPr="008D05F5">
        <w:t xml:space="preserve"> la</w:t>
      </w:r>
      <w:r w:rsidR="00916341" w:rsidRPr="008D05F5">
        <w:t xml:space="preserve"> tabla</w:t>
      </w:r>
      <w:r w:rsidR="000763B9" w:rsidRPr="008D05F5">
        <w:t xml:space="preserve"> 1</w:t>
      </w:r>
      <w:r w:rsidR="004F61C3" w:rsidRPr="008D05F5">
        <w:t xml:space="preserve"> </w:t>
      </w:r>
      <w:r w:rsidRPr="008D05F5">
        <w:t xml:space="preserve">se </w:t>
      </w:r>
      <w:r w:rsidR="006339BD" w:rsidRPr="008D05F5">
        <w:t xml:space="preserve">muestran los </w:t>
      </w:r>
      <w:r w:rsidR="00916341" w:rsidRPr="008D05F5">
        <w:t>valores de la H*(10) debida a la radiación que se fuga del cabezal</w:t>
      </w:r>
      <w:r w:rsidR="00F12713" w:rsidRPr="008D05F5">
        <w:t xml:space="preserve"> al hacer una radiografía periapical</w:t>
      </w:r>
      <w:r w:rsidR="00916341" w:rsidRPr="008D05F5">
        <w:t>.</w:t>
      </w:r>
    </w:p>
    <w:p w:rsidR="008E3242" w:rsidRDefault="008E3242" w:rsidP="008E3242">
      <w:pPr>
        <w:pStyle w:val="Paragraph"/>
        <w:spacing w:line="480" w:lineRule="auto"/>
        <w:ind w:firstLine="0"/>
        <w:rPr>
          <w:rFonts w:ascii="Cambria" w:hAnsi="Cambria" w:cs="Arial"/>
        </w:rPr>
      </w:pPr>
    </w:p>
    <w:p w:rsidR="008D05F5" w:rsidRPr="00F52E85" w:rsidRDefault="008D05F5" w:rsidP="008E3242">
      <w:pPr>
        <w:pStyle w:val="Paragraph"/>
        <w:spacing w:line="480" w:lineRule="auto"/>
        <w:ind w:firstLine="0"/>
        <w:rPr>
          <w:rFonts w:ascii="Cambria" w:hAnsi="Cambria" w:cs="Arial"/>
        </w:rPr>
      </w:pPr>
    </w:p>
    <w:p w:rsidR="00694550" w:rsidRPr="00BB547A" w:rsidRDefault="00694550" w:rsidP="00694550">
      <w:pPr>
        <w:pStyle w:val="Paragraph"/>
        <w:spacing w:line="480" w:lineRule="auto"/>
        <w:ind w:firstLine="0"/>
        <w:jc w:val="center"/>
        <w:rPr>
          <w:rFonts w:ascii="Arial" w:hAnsi="Arial" w:cs="Arial"/>
        </w:rPr>
      </w:pPr>
      <w:r w:rsidRPr="00BB547A">
        <w:rPr>
          <w:rFonts w:ascii="Arial" w:hAnsi="Arial" w:cs="Arial"/>
          <w:b/>
        </w:rPr>
        <w:lastRenderedPageBreak/>
        <w:t>Tabla 1</w:t>
      </w:r>
      <w:r w:rsidRPr="00BB547A">
        <w:rPr>
          <w:rFonts w:ascii="Arial" w:hAnsi="Arial" w:cs="Arial"/>
        </w:rPr>
        <w:t>. H*(10) por radiografía debido a la fuga del cabezal</w:t>
      </w:r>
    </w:p>
    <w:tbl>
      <w:tblPr>
        <w:tblW w:w="0" w:type="auto"/>
        <w:tblLook w:val="04A0" w:firstRow="1" w:lastRow="0" w:firstColumn="1" w:lastColumn="0" w:noHBand="0" w:noVBand="1"/>
      </w:tblPr>
      <w:tblGrid>
        <w:gridCol w:w="4527"/>
        <w:gridCol w:w="4527"/>
      </w:tblGrid>
      <w:tr w:rsidR="00694550" w:rsidRPr="00BB547A" w:rsidTr="00CF5C43">
        <w:tc>
          <w:tcPr>
            <w:tcW w:w="4527" w:type="dxa"/>
            <w:tcBorders>
              <w:top w:val="single" w:sz="18" w:space="0" w:color="auto"/>
              <w:bottom w:val="single" w:sz="18" w:space="0" w:color="auto"/>
            </w:tcBorders>
            <w:shd w:val="clear" w:color="auto" w:fill="auto"/>
          </w:tcPr>
          <w:p w:rsidR="00694550" w:rsidRPr="00BB547A" w:rsidRDefault="00694550" w:rsidP="002A2FE2">
            <w:pPr>
              <w:pStyle w:val="Paragraph"/>
              <w:ind w:firstLine="0"/>
              <w:jc w:val="center"/>
              <w:rPr>
                <w:rFonts w:ascii="Arial" w:hAnsi="Arial" w:cs="Arial"/>
              </w:rPr>
            </w:pPr>
            <w:r w:rsidRPr="00BB547A">
              <w:rPr>
                <w:rFonts w:ascii="Arial" w:hAnsi="Arial" w:cs="Arial"/>
              </w:rPr>
              <w:t>Posición</w:t>
            </w:r>
          </w:p>
        </w:tc>
        <w:tc>
          <w:tcPr>
            <w:tcW w:w="4527" w:type="dxa"/>
            <w:tcBorders>
              <w:top w:val="single" w:sz="18" w:space="0" w:color="auto"/>
              <w:bottom w:val="single" w:sz="18" w:space="0" w:color="auto"/>
            </w:tcBorders>
            <w:shd w:val="clear" w:color="auto" w:fill="auto"/>
          </w:tcPr>
          <w:p w:rsidR="002A2FE2" w:rsidRPr="00BB547A" w:rsidRDefault="002A2FE2" w:rsidP="002A2FE2">
            <w:pPr>
              <w:pStyle w:val="Paragraph"/>
              <w:ind w:firstLine="0"/>
              <w:jc w:val="center"/>
              <w:rPr>
                <w:rFonts w:ascii="Arial" w:hAnsi="Arial" w:cs="Arial"/>
              </w:rPr>
            </w:pPr>
            <w:r w:rsidRPr="00BB547A">
              <w:rPr>
                <w:rFonts w:ascii="Arial" w:hAnsi="Arial" w:cs="Arial"/>
              </w:rPr>
              <w:t>H*(10)</w:t>
            </w:r>
          </w:p>
          <w:p w:rsidR="00694550" w:rsidRPr="00BB547A" w:rsidRDefault="00694550" w:rsidP="002A2FE2">
            <w:pPr>
              <w:pStyle w:val="Paragraph"/>
              <w:ind w:firstLine="0"/>
              <w:jc w:val="center"/>
              <w:rPr>
                <w:rFonts w:ascii="Arial" w:hAnsi="Arial" w:cs="Arial"/>
              </w:rPr>
            </w:pPr>
            <w:r w:rsidRPr="00BB547A">
              <w:rPr>
                <w:rFonts w:ascii="Arial" w:hAnsi="Arial" w:cs="Arial"/>
              </w:rPr>
              <w:t>[</w:t>
            </w:r>
            <w:r w:rsidR="006533C4" w:rsidRPr="00BB547A">
              <w:rPr>
                <w:rFonts w:ascii="Arial" w:hAnsi="Arial" w:cs="Arial"/>
              </w:rPr>
              <w:t>mSv</w:t>
            </w:r>
            <w:r w:rsidR="000F73B6" w:rsidRPr="00BB547A">
              <w:rPr>
                <w:rFonts w:ascii="Arial" w:hAnsi="Arial" w:cs="Arial"/>
              </w:rPr>
              <w:t>/radiografía</w:t>
            </w:r>
            <w:r w:rsidRPr="00BB547A">
              <w:rPr>
                <w:rFonts w:ascii="Arial" w:hAnsi="Arial" w:cs="Arial"/>
              </w:rPr>
              <w:t>]</w:t>
            </w:r>
          </w:p>
        </w:tc>
      </w:tr>
      <w:tr w:rsidR="00694550" w:rsidRPr="00BB547A" w:rsidTr="00CF5C43">
        <w:tc>
          <w:tcPr>
            <w:tcW w:w="4527" w:type="dxa"/>
            <w:tcBorders>
              <w:top w:val="single" w:sz="18" w:space="0" w:color="auto"/>
            </w:tcBorders>
            <w:shd w:val="clear" w:color="auto" w:fill="auto"/>
          </w:tcPr>
          <w:p w:rsidR="00694550" w:rsidRPr="00BB547A" w:rsidRDefault="00694550" w:rsidP="009B795A">
            <w:pPr>
              <w:pStyle w:val="Paragraph"/>
              <w:spacing w:line="480" w:lineRule="auto"/>
              <w:ind w:firstLine="0"/>
              <w:jc w:val="center"/>
              <w:rPr>
                <w:rFonts w:ascii="Arial" w:hAnsi="Arial" w:cs="Arial"/>
              </w:rPr>
            </w:pPr>
            <w:r w:rsidRPr="00BB547A">
              <w:rPr>
                <w:rFonts w:ascii="Arial" w:hAnsi="Arial" w:cs="Arial"/>
              </w:rPr>
              <w:t>Lateral</w:t>
            </w:r>
          </w:p>
        </w:tc>
        <w:tc>
          <w:tcPr>
            <w:tcW w:w="4527" w:type="dxa"/>
            <w:tcBorders>
              <w:top w:val="single" w:sz="18" w:space="0" w:color="auto"/>
            </w:tcBorders>
            <w:shd w:val="clear" w:color="auto" w:fill="auto"/>
          </w:tcPr>
          <w:p w:rsidR="00694550" w:rsidRPr="00BB547A" w:rsidRDefault="001703B0" w:rsidP="009B795A">
            <w:pPr>
              <w:pStyle w:val="Paragraph"/>
              <w:spacing w:line="480" w:lineRule="auto"/>
              <w:ind w:firstLine="0"/>
              <w:jc w:val="center"/>
              <w:rPr>
                <w:rFonts w:ascii="Arial" w:hAnsi="Arial" w:cs="Arial"/>
              </w:rPr>
            </w:pPr>
            <w:r w:rsidRPr="00BB547A">
              <w:rPr>
                <w:rFonts w:ascii="Arial" w:hAnsi="Arial" w:cs="Arial"/>
              </w:rPr>
              <w:t>55</w:t>
            </w:r>
            <w:r w:rsidR="00694550" w:rsidRPr="00BB547A">
              <w:rPr>
                <w:rFonts w:ascii="Arial" w:hAnsi="Arial" w:cs="Arial"/>
              </w:rPr>
              <w:t xml:space="preserve"> ± </w:t>
            </w:r>
            <w:r w:rsidRPr="00BB547A">
              <w:rPr>
                <w:rFonts w:ascii="Arial" w:hAnsi="Arial" w:cs="Arial"/>
              </w:rPr>
              <w:t>15</w:t>
            </w:r>
          </w:p>
        </w:tc>
      </w:tr>
      <w:tr w:rsidR="00694550" w:rsidRPr="00BB547A" w:rsidTr="00CF5C43">
        <w:tc>
          <w:tcPr>
            <w:tcW w:w="4527" w:type="dxa"/>
            <w:shd w:val="clear" w:color="auto" w:fill="auto"/>
          </w:tcPr>
          <w:p w:rsidR="00694550" w:rsidRPr="00BB547A" w:rsidRDefault="00694550" w:rsidP="009B795A">
            <w:pPr>
              <w:pStyle w:val="Paragraph"/>
              <w:spacing w:line="480" w:lineRule="auto"/>
              <w:ind w:firstLine="0"/>
              <w:jc w:val="center"/>
              <w:rPr>
                <w:rFonts w:ascii="Arial" w:hAnsi="Arial" w:cs="Arial"/>
              </w:rPr>
            </w:pPr>
            <w:r w:rsidRPr="00BB547A">
              <w:rPr>
                <w:rFonts w:ascii="Arial" w:hAnsi="Arial" w:cs="Arial"/>
              </w:rPr>
              <w:t>Superior</w:t>
            </w:r>
          </w:p>
        </w:tc>
        <w:tc>
          <w:tcPr>
            <w:tcW w:w="4527" w:type="dxa"/>
            <w:shd w:val="clear" w:color="auto" w:fill="auto"/>
          </w:tcPr>
          <w:p w:rsidR="00694550" w:rsidRPr="00BB547A" w:rsidRDefault="001703B0" w:rsidP="009B795A">
            <w:pPr>
              <w:pStyle w:val="Paragraph"/>
              <w:spacing w:line="480" w:lineRule="auto"/>
              <w:ind w:firstLine="0"/>
              <w:jc w:val="center"/>
              <w:rPr>
                <w:rFonts w:ascii="Arial" w:hAnsi="Arial" w:cs="Arial"/>
              </w:rPr>
            </w:pPr>
            <w:r w:rsidRPr="00BB547A">
              <w:rPr>
                <w:rFonts w:ascii="Arial" w:hAnsi="Arial" w:cs="Arial"/>
              </w:rPr>
              <w:t xml:space="preserve">72 ± </w:t>
            </w:r>
            <w:r w:rsidR="00F96B96" w:rsidRPr="00BB547A">
              <w:rPr>
                <w:rFonts w:ascii="Arial" w:hAnsi="Arial" w:cs="Arial"/>
              </w:rPr>
              <w:t>1</w:t>
            </w:r>
            <w:r w:rsidRPr="00BB547A">
              <w:rPr>
                <w:rFonts w:ascii="Arial" w:hAnsi="Arial" w:cs="Arial"/>
              </w:rPr>
              <w:t>4</w:t>
            </w:r>
          </w:p>
        </w:tc>
      </w:tr>
      <w:tr w:rsidR="00694550" w:rsidRPr="00BB547A" w:rsidTr="00CF5C43">
        <w:tc>
          <w:tcPr>
            <w:tcW w:w="4527" w:type="dxa"/>
            <w:tcBorders>
              <w:bottom w:val="single" w:sz="18" w:space="0" w:color="auto"/>
            </w:tcBorders>
            <w:shd w:val="clear" w:color="auto" w:fill="auto"/>
          </w:tcPr>
          <w:p w:rsidR="00694550" w:rsidRPr="00BB547A" w:rsidRDefault="00694550" w:rsidP="009B795A">
            <w:pPr>
              <w:pStyle w:val="Paragraph"/>
              <w:spacing w:line="480" w:lineRule="auto"/>
              <w:ind w:firstLine="0"/>
              <w:jc w:val="center"/>
              <w:rPr>
                <w:rFonts w:ascii="Arial" w:hAnsi="Arial" w:cs="Arial"/>
              </w:rPr>
            </w:pPr>
            <w:r w:rsidRPr="00BB547A">
              <w:rPr>
                <w:rFonts w:ascii="Arial" w:hAnsi="Arial" w:cs="Arial"/>
              </w:rPr>
              <w:t>Posterior</w:t>
            </w:r>
          </w:p>
        </w:tc>
        <w:tc>
          <w:tcPr>
            <w:tcW w:w="4527" w:type="dxa"/>
            <w:tcBorders>
              <w:bottom w:val="single" w:sz="18" w:space="0" w:color="auto"/>
            </w:tcBorders>
            <w:shd w:val="clear" w:color="auto" w:fill="auto"/>
          </w:tcPr>
          <w:p w:rsidR="00694550" w:rsidRPr="00BB547A" w:rsidRDefault="001703B0" w:rsidP="009B795A">
            <w:pPr>
              <w:pStyle w:val="Paragraph"/>
              <w:spacing w:line="480" w:lineRule="auto"/>
              <w:ind w:firstLine="0"/>
              <w:jc w:val="center"/>
              <w:rPr>
                <w:rFonts w:ascii="Arial" w:hAnsi="Arial" w:cs="Arial"/>
              </w:rPr>
            </w:pPr>
            <w:r w:rsidRPr="00BB547A">
              <w:rPr>
                <w:rFonts w:ascii="Arial" w:hAnsi="Arial" w:cs="Arial"/>
              </w:rPr>
              <w:t>61</w:t>
            </w:r>
            <w:r w:rsidR="006533C4" w:rsidRPr="00BB547A">
              <w:rPr>
                <w:rFonts w:ascii="Arial" w:hAnsi="Arial" w:cs="Arial"/>
              </w:rPr>
              <w:t xml:space="preserve"> ± </w:t>
            </w:r>
            <w:r w:rsidRPr="00BB547A">
              <w:rPr>
                <w:rFonts w:ascii="Arial" w:hAnsi="Arial" w:cs="Arial"/>
              </w:rPr>
              <w:t>9</w:t>
            </w:r>
          </w:p>
        </w:tc>
      </w:tr>
    </w:tbl>
    <w:p w:rsidR="00CF5C43" w:rsidRPr="00F52E85" w:rsidRDefault="00CF5C43" w:rsidP="008E3242">
      <w:pPr>
        <w:pStyle w:val="Paragraph"/>
        <w:spacing w:line="480" w:lineRule="auto"/>
        <w:ind w:firstLine="0"/>
        <w:rPr>
          <w:rFonts w:ascii="Cambria" w:hAnsi="Cambria" w:cs="Arial"/>
        </w:rPr>
      </w:pPr>
    </w:p>
    <w:p w:rsidR="00916341" w:rsidRPr="008D05F5" w:rsidRDefault="00694550" w:rsidP="008D05F5">
      <w:pPr>
        <w:pStyle w:val="Paragraph"/>
        <w:spacing w:line="360" w:lineRule="auto"/>
        <w:ind w:firstLine="0"/>
      </w:pPr>
      <w:r w:rsidRPr="008D05F5">
        <w:t>La mayor dosis</w:t>
      </w:r>
      <w:r w:rsidR="001703B0" w:rsidRPr="008D05F5">
        <w:t xml:space="preserve"> debido a la fuga se </w:t>
      </w:r>
      <w:r w:rsidRPr="008D05F5">
        <w:t>encontr</w:t>
      </w:r>
      <w:r w:rsidR="008E3242" w:rsidRPr="008D05F5">
        <w:t xml:space="preserve">ó en la </w:t>
      </w:r>
      <w:r w:rsidR="001703B0" w:rsidRPr="008D05F5">
        <w:t>parte superior probablemente debido a la dispersión de los rayos x al interior del tubo de rayos x; debido a la simetría del cabezal es de esperarse una dosis similar en la parte inferior del cabezal. La menor dosis se encontró en la sección lateral</w:t>
      </w:r>
      <w:r w:rsidRPr="008D05F5">
        <w:t xml:space="preserve"> </w:t>
      </w:r>
      <w:r w:rsidR="008E3242" w:rsidRPr="008D05F5">
        <w:t>del cabezal</w:t>
      </w:r>
      <w:r w:rsidR="001703B0" w:rsidRPr="008D05F5">
        <w:t xml:space="preserve">, probablemente debido a la distancia entre el blanco del tubo y esta sección. </w:t>
      </w:r>
      <w:r w:rsidR="00ED5CA4" w:rsidRPr="008D05F5">
        <w:t>Estos valores permiten tomar medidas operativas durante el uso de este tipo de equipos ya que no es seguro estar cerca del cabezal</w:t>
      </w:r>
      <w:r w:rsidR="006533C4" w:rsidRPr="008D05F5">
        <w:t xml:space="preserve"> y el operador del equipo jamás debe colocar</w:t>
      </w:r>
      <w:r w:rsidR="00B96595" w:rsidRPr="008D05F5">
        <w:t>se</w:t>
      </w:r>
      <w:r w:rsidR="006533C4" w:rsidRPr="008D05F5">
        <w:t xml:space="preserve"> en la dirección de la salida del haz</w:t>
      </w:r>
      <w:r w:rsidR="00ED5CA4" w:rsidRPr="008D05F5">
        <w:t>.</w:t>
      </w:r>
    </w:p>
    <w:p w:rsidR="008E3242" w:rsidRPr="008D05F5" w:rsidRDefault="008E3242" w:rsidP="008D05F5">
      <w:pPr>
        <w:pStyle w:val="Paragraph"/>
        <w:spacing w:line="360" w:lineRule="auto"/>
        <w:ind w:firstLine="0"/>
      </w:pPr>
    </w:p>
    <w:p w:rsidR="006533C4" w:rsidRPr="001314D6" w:rsidRDefault="00ED5CA4" w:rsidP="008D05F5">
      <w:pPr>
        <w:pStyle w:val="Paragraph"/>
        <w:spacing w:line="360" w:lineRule="auto"/>
        <w:ind w:firstLine="0"/>
        <w:rPr>
          <w:rFonts w:ascii="Arial" w:hAnsi="Arial" w:cs="Arial"/>
          <w:color w:val="000000"/>
        </w:rPr>
      </w:pPr>
      <w:r w:rsidRPr="008D05F5">
        <w:rPr>
          <w:color w:val="000000"/>
        </w:rPr>
        <w:t xml:space="preserve">En la </w:t>
      </w:r>
      <w:r w:rsidR="00B96595" w:rsidRPr="008D05F5">
        <w:rPr>
          <w:color w:val="000000"/>
        </w:rPr>
        <w:t>t</w:t>
      </w:r>
      <w:r w:rsidRPr="008D05F5">
        <w:rPr>
          <w:color w:val="000000"/>
        </w:rPr>
        <w:t>abla 2 se muestran l</w:t>
      </w:r>
      <w:r w:rsidR="006533C4" w:rsidRPr="008D05F5">
        <w:rPr>
          <w:color w:val="000000"/>
        </w:rPr>
        <w:t xml:space="preserve">os valores del </w:t>
      </w:r>
      <w:proofErr w:type="spellStart"/>
      <w:r w:rsidR="006533C4" w:rsidRPr="008D05F5">
        <w:rPr>
          <w:color w:val="000000"/>
        </w:rPr>
        <w:t>kerma</w:t>
      </w:r>
      <w:proofErr w:type="spellEnd"/>
      <w:r w:rsidR="006533C4" w:rsidRPr="008D05F5">
        <w:rPr>
          <w:color w:val="000000"/>
        </w:rPr>
        <w:t xml:space="preserve"> en aire</w:t>
      </w:r>
      <w:r w:rsidRPr="008D05F5">
        <w:rPr>
          <w:color w:val="000000"/>
        </w:rPr>
        <w:t xml:space="preserve"> </w:t>
      </w:r>
      <w:proofErr w:type="spellStart"/>
      <w:r w:rsidR="006533C4" w:rsidRPr="008D05F5">
        <w:rPr>
          <w:color w:val="000000"/>
        </w:rPr>
        <w:t>K</w:t>
      </w:r>
      <w:r w:rsidR="006533C4" w:rsidRPr="008D05F5">
        <w:rPr>
          <w:color w:val="000000"/>
          <w:vertAlign w:val="subscript"/>
        </w:rPr>
        <w:t>a</w:t>
      </w:r>
      <w:proofErr w:type="spellEnd"/>
      <w:r w:rsidRPr="008D05F5">
        <w:rPr>
          <w:color w:val="000000"/>
        </w:rPr>
        <w:t>, por cada disparo del equipo.</w:t>
      </w:r>
      <w:r w:rsidR="008E3242" w:rsidRPr="008D05F5">
        <w:rPr>
          <w:color w:val="000000"/>
        </w:rPr>
        <w:t xml:space="preserve"> La mayor dosis se observa en l</w:t>
      </w:r>
      <w:r w:rsidR="000F73B6" w:rsidRPr="008D05F5">
        <w:rPr>
          <w:color w:val="000000"/>
        </w:rPr>
        <w:t>a superficie de entrada del haz</w:t>
      </w:r>
      <w:r w:rsidR="00F12713" w:rsidRPr="008D05F5">
        <w:rPr>
          <w:color w:val="000000"/>
        </w:rPr>
        <w:t xml:space="preserve"> y es menor a los 7 mGy recomendados (NOM, 1997) y coincide con lo observado en estudios similares y con diferentes equipos (Aquino et al., 2010, Azorin et al.</w:t>
      </w:r>
      <w:r w:rsidR="009173F9" w:rsidRPr="008D05F5">
        <w:rPr>
          <w:color w:val="000000"/>
        </w:rPr>
        <w:t>,</w:t>
      </w:r>
      <w:r w:rsidR="00F12713" w:rsidRPr="008D05F5">
        <w:rPr>
          <w:color w:val="000000"/>
        </w:rPr>
        <w:t xml:space="preserve"> 2015</w:t>
      </w:r>
      <w:r w:rsidR="002A2FE2" w:rsidRPr="008D05F5">
        <w:rPr>
          <w:color w:val="000000"/>
        </w:rPr>
        <w:t>; Vega-Carrillo et al., 2015</w:t>
      </w:r>
      <w:r w:rsidR="00F12713" w:rsidRPr="008D05F5">
        <w:rPr>
          <w:color w:val="000000"/>
        </w:rPr>
        <w:t>).</w:t>
      </w:r>
      <w:r w:rsidR="008E3242" w:rsidRPr="008D05F5">
        <w:rPr>
          <w:color w:val="000000"/>
        </w:rPr>
        <w:t xml:space="preserve"> </w:t>
      </w:r>
      <w:r w:rsidR="00F12713" w:rsidRPr="008D05F5">
        <w:rPr>
          <w:color w:val="000000"/>
        </w:rPr>
        <w:t>E</w:t>
      </w:r>
      <w:r w:rsidR="000F73B6" w:rsidRPr="008D05F5">
        <w:rPr>
          <w:color w:val="000000"/>
        </w:rPr>
        <w:t>l K</w:t>
      </w:r>
      <w:r w:rsidR="000F73B6" w:rsidRPr="008D05F5">
        <w:rPr>
          <w:color w:val="000000"/>
          <w:vertAlign w:val="subscript"/>
        </w:rPr>
        <w:t>a</w:t>
      </w:r>
      <w:r w:rsidR="00F12713" w:rsidRPr="008D05F5">
        <w:rPr>
          <w:color w:val="000000"/>
        </w:rPr>
        <w:t xml:space="preserve"> en la superficie de entrada del paciente es</w:t>
      </w:r>
      <w:r w:rsidR="008E3242" w:rsidRPr="008D05F5">
        <w:rPr>
          <w:color w:val="000000"/>
        </w:rPr>
        <w:t xml:space="preserve"> </w:t>
      </w:r>
      <w:r w:rsidR="002A2FE2" w:rsidRPr="008D05F5">
        <w:rPr>
          <w:color w:val="000000"/>
        </w:rPr>
        <w:t>aproximadamente 63</w:t>
      </w:r>
      <w:r w:rsidR="000F73B6" w:rsidRPr="008D05F5">
        <w:rPr>
          <w:color w:val="000000"/>
        </w:rPr>
        <w:t xml:space="preserve"> veces mayor</w:t>
      </w:r>
      <w:r w:rsidR="008E3242" w:rsidRPr="008D05F5">
        <w:rPr>
          <w:color w:val="000000"/>
        </w:rPr>
        <w:t xml:space="preserve"> que la dosis </w:t>
      </w:r>
      <w:r w:rsidR="000F73B6" w:rsidRPr="008D05F5">
        <w:rPr>
          <w:color w:val="000000"/>
        </w:rPr>
        <w:t>en las superficies de salida y del rostro del paciente</w:t>
      </w:r>
      <w:r w:rsidR="002A2FE2" w:rsidRPr="008D05F5">
        <w:rPr>
          <w:color w:val="000000"/>
        </w:rPr>
        <w:t>. Esto implica que en la dispersión de los rayos x alcanzan</w:t>
      </w:r>
      <w:r w:rsidR="008E3242" w:rsidRPr="008D05F5">
        <w:rPr>
          <w:color w:val="000000"/>
        </w:rPr>
        <w:t xml:space="preserve"> la glándula tiroides y el cristalino.</w:t>
      </w:r>
    </w:p>
    <w:p w:rsidR="005B742F" w:rsidRDefault="005B742F" w:rsidP="008E3242">
      <w:pPr>
        <w:pStyle w:val="Paragraph"/>
        <w:spacing w:line="480" w:lineRule="auto"/>
        <w:ind w:firstLine="0"/>
        <w:rPr>
          <w:rFonts w:ascii="Cambria" w:hAnsi="Cambria" w:cs="Arial"/>
        </w:rPr>
      </w:pPr>
    </w:p>
    <w:p w:rsidR="008D05F5" w:rsidRDefault="008D05F5" w:rsidP="008E3242">
      <w:pPr>
        <w:pStyle w:val="Paragraph"/>
        <w:spacing w:line="480" w:lineRule="auto"/>
        <w:ind w:firstLine="0"/>
        <w:rPr>
          <w:rFonts w:ascii="Cambria" w:hAnsi="Cambria" w:cs="Arial"/>
        </w:rPr>
      </w:pPr>
    </w:p>
    <w:p w:rsidR="008D05F5" w:rsidRDefault="008D05F5" w:rsidP="008E3242">
      <w:pPr>
        <w:pStyle w:val="Paragraph"/>
        <w:spacing w:line="480" w:lineRule="auto"/>
        <w:ind w:firstLine="0"/>
        <w:rPr>
          <w:rFonts w:ascii="Cambria" w:hAnsi="Cambria" w:cs="Arial"/>
        </w:rPr>
      </w:pPr>
    </w:p>
    <w:p w:rsidR="008D05F5" w:rsidRDefault="008D05F5" w:rsidP="008E3242">
      <w:pPr>
        <w:pStyle w:val="Paragraph"/>
        <w:spacing w:line="480" w:lineRule="auto"/>
        <w:ind w:firstLine="0"/>
        <w:rPr>
          <w:rFonts w:ascii="Cambria" w:hAnsi="Cambria" w:cs="Arial"/>
        </w:rPr>
      </w:pPr>
    </w:p>
    <w:p w:rsidR="008D05F5" w:rsidRPr="00F52E85" w:rsidRDefault="008D05F5" w:rsidP="008E3242">
      <w:pPr>
        <w:pStyle w:val="Paragraph"/>
        <w:spacing w:line="480" w:lineRule="auto"/>
        <w:ind w:firstLine="0"/>
        <w:rPr>
          <w:rFonts w:ascii="Cambria" w:hAnsi="Cambria" w:cs="Arial"/>
        </w:rPr>
      </w:pPr>
    </w:p>
    <w:p w:rsidR="00ED5CA4" w:rsidRPr="00BB547A" w:rsidRDefault="00ED5CA4" w:rsidP="00ED5CA4">
      <w:pPr>
        <w:pStyle w:val="Paragraph"/>
        <w:spacing w:line="480" w:lineRule="auto"/>
        <w:ind w:firstLine="0"/>
        <w:jc w:val="center"/>
        <w:rPr>
          <w:rFonts w:ascii="Arial" w:hAnsi="Arial" w:cs="Arial"/>
        </w:rPr>
      </w:pPr>
      <w:r w:rsidRPr="00BB547A">
        <w:rPr>
          <w:rFonts w:ascii="Arial" w:hAnsi="Arial" w:cs="Arial"/>
          <w:b/>
        </w:rPr>
        <w:lastRenderedPageBreak/>
        <w:t>Tabla 2</w:t>
      </w:r>
      <w:r w:rsidRPr="00BB547A">
        <w:rPr>
          <w:rFonts w:ascii="Arial" w:hAnsi="Arial" w:cs="Arial"/>
        </w:rPr>
        <w:t xml:space="preserve">. </w:t>
      </w:r>
      <w:r w:rsidR="006533C4" w:rsidRPr="00BB547A">
        <w:rPr>
          <w:rFonts w:ascii="Arial" w:hAnsi="Arial" w:cs="Arial"/>
        </w:rPr>
        <w:t>Kerma en aire</w:t>
      </w:r>
      <w:r w:rsidRPr="00BB547A">
        <w:rPr>
          <w:rFonts w:ascii="Arial" w:hAnsi="Arial" w:cs="Arial"/>
        </w:rPr>
        <w:t xml:space="preserve"> por radiografía en las superficies de los maniquís</w:t>
      </w:r>
    </w:p>
    <w:tbl>
      <w:tblPr>
        <w:tblW w:w="0" w:type="auto"/>
        <w:tblLook w:val="04A0" w:firstRow="1" w:lastRow="0" w:firstColumn="1" w:lastColumn="0" w:noHBand="0" w:noVBand="1"/>
      </w:tblPr>
      <w:tblGrid>
        <w:gridCol w:w="4527"/>
        <w:gridCol w:w="4527"/>
      </w:tblGrid>
      <w:tr w:rsidR="00ED5CA4" w:rsidRPr="00BB547A" w:rsidTr="001703B0">
        <w:tc>
          <w:tcPr>
            <w:tcW w:w="4527" w:type="dxa"/>
            <w:tcBorders>
              <w:top w:val="single" w:sz="18" w:space="0" w:color="auto"/>
              <w:bottom w:val="single" w:sz="18" w:space="0" w:color="auto"/>
            </w:tcBorders>
            <w:shd w:val="clear" w:color="auto" w:fill="auto"/>
          </w:tcPr>
          <w:p w:rsidR="00ED5CA4" w:rsidRPr="00BB547A" w:rsidRDefault="00ED5CA4" w:rsidP="002A2FE2">
            <w:pPr>
              <w:pStyle w:val="Paragraph"/>
              <w:ind w:firstLine="0"/>
              <w:jc w:val="center"/>
              <w:rPr>
                <w:rFonts w:ascii="Arial" w:hAnsi="Arial" w:cs="Arial"/>
              </w:rPr>
            </w:pPr>
            <w:r w:rsidRPr="00BB547A">
              <w:rPr>
                <w:rFonts w:ascii="Arial" w:hAnsi="Arial" w:cs="Arial"/>
              </w:rPr>
              <w:t>Posición</w:t>
            </w:r>
          </w:p>
        </w:tc>
        <w:tc>
          <w:tcPr>
            <w:tcW w:w="4527" w:type="dxa"/>
            <w:tcBorders>
              <w:top w:val="single" w:sz="18" w:space="0" w:color="auto"/>
              <w:bottom w:val="single" w:sz="18" w:space="0" w:color="auto"/>
            </w:tcBorders>
            <w:shd w:val="clear" w:color="auto" w:fill="auto"/>
          </w:tcPr>
          <w:p w:rsidR="002A2FE2" w:rsidRPr="00BB547A" w:rsidRDefault="006533C4" w:rsidP="002A2FE2">
            <w:pPr>
              <w:pStyle w:val="Paragraph"/>
              <w:ind w:firstLine="0"/>
              <w:jc w:val="center"/>
              <w:rPr>
                <w:rFonts w:ascii="Arial" w:hAnsi="Arial" w:cs="Arial"/>
              </w:rPr>
            </w:pPr>
            <w:r w:rsidRPr="00BB547A">
              <w:rPr>
                <w:rFonts w:ascii="Arial" w:hAnsi="Arial" w:cs="Arial"/>
              </w:rPr>
              <w:t>K</w:t>
            </w:r>
            <w:r w:rsidRPr="00BB547A">
              <w:rPr>
                <w:rFonts w:ascii="Arial" w:hAnsi="Arial" w:cs="Arial"/>
                <w:vertAlign w:val="subscript"/>
              </w:rPr>
              <w:t>a</w:t>
            </w:r>
          </w:p>
          <w:p w:rsidR="00ED5CA4" w:rsidRPr="00BB547A" w:rsidRDefault="00ED5CA4" w:rsidP="002A2FE2">
            <w:pPr>
              <w:pStyle w:val="Paragraph"/>
              <w:ind w:firstLine="0"/>
              <w:jc w:val="center"/>
              <w:rPr>
                <w:rFonts w:ascii="Arial" w:hAnsi="Arial" w:cs="Arial"/>
              </w:rPr>
            </w:pPr>
            <w:r w:rsidRPr="00BB547A">
              <w:rPr>
                <w:rFonts w:ascii="Arial" w:hAnsi="Arial" w:cs="Arial"/>
              </w:rPr>
              <w:t>[</w:t>
            </w:r>
            <w:r w:rsidR="006533C4" w:rsidRPr="00BB547A">
              <w:rPr>
                <w:rFonts w:ascii="Arial" w:hAnsi="Arial" w:cs="Arial"/>
              </w:rPr>
              <w:t>mG</w:t>
            </w:r>
            <w:r w:rsidRPr="00BB547A">
              <w:rPr>
                <w:rFonts w:ascii="Arial" w:hAnsi="Arial" w:cs="Arial"/>
              </w:rPr>
              <w:t>y</w:t>
            </w:r>
            <w:r w:rsidR="000F73B6" w:rsidRPr="00BB547A">
              <w:rPr>
                <w:rFonts w:ascii="Arial" w:hAnsi="Arial" w:cs="Arial"/>
              </w:rPr>
              <w:t>/radiografía</w:t>
            </w:r>
            <w:r w:rsidRPr="00BB547A">
              <w:rPr>
                <w:rFonts w:ascii="Arial" w:hAnsi="Arial" w:cs="Arial"/>
              </w:rPr>
              <w:t>]</w:t>
            </w:r>
          </w:p>
        </w:tc>
      </w:tr>
      <w:tr w:rsidR="00ED5CA4" w:rsidRPr="00BB547A" w:rsidTr="001703B0">
        <w:tc>
          <w:tcPr>
            <w:tcW w:w="4527" w:type="dxa"/>
            <w:tcBorders>
              <w:top w:val="single" w:sz="18" w:space="0" w:color="auto"/>
            </w:tcBorders>
            <w:shd w:val="clear" w:color="auto" w:fill="auto"/>
          </w:tcPr>
          <w:p w:rsidR="00ED5CA4" w:rsidRPr="00BB547A" w:rsidRDefault="00ED5CA4" w:rsidP="009B795A">
            <w:pPr>
              <w:pStyle w:val="Paragraph"/>
              <w:spacing w:line="480" w:lineRule="auto"/>
              <w:ind w:firstLine="0"/>
              <w:jc w:val="center"/>
              <w:rPr>
                <w:rFonts w:ascii="Arial" w:hAnsi="Arial" w:cs="Arial"/>
              </w:rPr>
            </w:pPr>
            <w:r w:rsidRPr="00BB547A">
              <w:rPr>
                <w:rFonts w:ascii="Arial" w:hAnsi="Arial" w:cs="Arial"/>
              </w:rPr>
              <w:t>Superficie de entrada del paciente</w:t>
            </w:r>
          </w:p>
        </w:tc>
        <w:tc>
          <w:tcPr>
            <w:tcW w:w="4527" w:type="dxa"/>
            <w:tcBorders>
              <w:top w:val="single" w:sz="18" w:space="0" w:color="auto"/>
            </w:tcBorders>
            <w:shd w:val="clear" w:color="auto" w:fill="auto"/>
          </w:tcPr>
          <w:p w:rsidR="00ED5CA4" w:rsidRPr="00BB547A" w:rsidRDefault="001703B0" w:rsidP="009B795A">
            <w:pPr>
              <w:pStyle w:val="Paragraph"/>
              <w:spacing w:line="480" w:lineRule="auto"/>
              <w:ind w:firstLine="0"/>
              <w:jc w:val="center"/>
              <w:rPr>
                <w:rFonts w:ascii="Arial" w:hAnsi="Arial" w:cs="Arial"/>
              </w:rPr>
            </w:pPr>
            <w:r w:rsidRPr="00BB547A">
              <w:rPr>
                <w:rFonts w:ascii="Arial" w:hAnsi="Arial" w:cs="Arial"/>
              </w:rPr>
              <w:t>4</w:t>
            </w:r>
            <w:r w:rsidR="002A2FE2" w:rsidRPr="00BB547A">
              <w:rPr>
                <w:rFonts w:ascii="Arial" w:hAnsi="Arial" w:cs="Arial"/>
              </w:rPr>
              <w:t>.38</w:t>
            </w:r>
            <w:r w:rsidR="00ED5CA4" w:rsidRPr="00BB547A">
              <w:rPr>
                <w:rFonts w:ascii="Arial" w:hAnsi="Arial" w:cs="Arial"/>
              </w:rPr>
              <w:t xml:space="preserve"> ±</w:t>
            </w:r>
            <w:r w:rsidR="006533C4" w:rsidRPr="00BB547A">
              <w:rPr>
                <w:rFonts w:ascii="Arial" w:hAnsi="Arial" w:cs="Arial"/>
              </w:rPr>
              <w:t xml:space="preserve"> 0.</w:t>
            </w:r>
            <w:r w:rsidR="002A2FE2" w:rsidRPr="00BB547A">
              <w:rPr>
                <w:rFonts w:ascii="Arial" w:hAnsi="Arial" w:cs="Arial"/>
              </w:rPr>
              <w:t>10</w:t>
            </w:r>
          </w:p>
        </w:tc>
      </w:tr>
      <w:tr w:rsidR="00ED5CA4" w:rsidRPr="00BB547A" w:rsidTr="001703B0">
        <w:tc>
          <w:tcPr>
            <w:tcW w:w="4527" w:type="dxa"/>
            <w:shd w:val="clear" w:color="auto" w:fill="auto"/>
          </w:tcPr>
          <w:p w:rsidR="00ED5CA4" w:rsidRPr="00BB547A" w:rsidRDefault="00ED5CA4" w:rsidP="009B795A">
            <w:pPr>
              <w:pStyle w:val="Paragraph"/>
              <w:spacing w:line="480" w:lineRule="auto"/>
              <w:ind w:firstLine="0"/>
              <w:jc w:val="center"/>
              <w:rPr>
                <w:rFonts w:ascii="Arial" w:hAnsi="Arial" w:cs="Arial"/>
              </w:rPr>
            </w:pPr>
            <w:r w:rsidRPr="00BB547A">
              <w:rPr>
                <w:rFonts w:ascii="Arial" w:hAnsi="Arial" w:cs="Arial"/>
              </w:rPr>
              <w:t>Superficie de salida del paciente</w:t>
            </w:r>
          </w:p>
        </w:tc>
        <w:tc>
          <w:tcPr>
            <w:tcW w:w="4527" w:type="dxa"/>
            <w:shd w:val="clear" w:color="auto" w:fill="auto"/>
          </w:tcPr>
          <w:p w:rsidR="00ED5CA4" w:rsidRPr="00BB547A" w:rsidRDefault="00F96B96" w:rsidP="009B795A">
            <w:pPr>
              <w:pStyle w:val="Paragraph"/>
              <w:spacing w:line="480" w:lineRule="auto"/>
              <w:ind w:firstLine="0"/>
              <w:jc w:val="center"/>
              <w:rPr>
                <w:rFonts w:ascii="Arial" w:hAnsi="Arial" w:cs="Arial"/>
              </w:rPr>
            </w:pPr>
            <w:r w:rsidRPr="00BB547A">
              <w:rPr>
                <w:rFonts w:ascii="Arial" w:hAnsi="Arial" w:cs="Arial"/>
              </w:rPr>
              <w:t>0.07</w:t>
            </w:r>
            <w:r w:rsidR="00ED5CA4" w:rsidRPr="00BB547A">
              <w:rPr>
                <w:rFonts w:ascii="Arial" w:hAnsi="Arial" w:cs="Arial"/>
              </w:rPr>
              <w:t xml:space="preserve"> ± 0.0</w:t>
            </w:r>
            <w:r w:rsidRPr="00BB547A">
              <w:rPr>
                <w:rFonts w:ascii="Arial" w:hAnsi="Arial" w:cs="Arial"/>
              </w:rPr>
              <w:t>1</w:t>
            </w:r>
          </w:p>
        </w:tc>
      </w:tr>
      <w:tr w:rsidR="00ED5CA4" w:rsidRPr="00BB547A" w:rsidTr="001703B0">
        <w:tc>
          <w:tcPr>
            <w:tcW w:w="4527" w:type="dxa"/>
            <w:shd w:val="clear" w:color="auto" w:fill="auto"/>
          </w:tcPr>
          <w:p w:rsidR="00ED5CA4" w:rsidRPr="00BB547A" w:rsidRDefault="002A2FE2" w:rsidP="009B795A">
            <w:pPr>
              <w:pStyle w:val="Paragraph"/>
              <w:spacing w:line="480" w:lineRule="auto"/>
              <w:ind w:firstLine="0"/>
              <w:jc w:val="center"/>
              <w:rPr>
                <w:rFonts w:ascii="Arial" w:hAnsi="Arial" w:cs="Arial"/>
              </w:rPr>
            </w:pPr>
            <w:r w:rsidRPr="00BB547A">
              <w:rPr>
                <w:rFonts w:ascii="Arial" w:hAnsi="Arial" w:cs="Arial"/>
              </w:rPr>
              <w:t>Región ocular</w:t>
            </w:r>
          </w:p>
        </w:tc>
        <w:tc>
          <w:tcPr>
            <w:tcW w:w="4527" w:type="dxa"/>
            <w:shd w:val="clear" w:color="auto" w:fill="auto"/>
          </w:tcPr>
          <w:p w:rsidR="00ED5CA4" w:rsidRPr="00BB547A" w:rsidRDefault="002A2FE2" w:rsidP="009B795A">
            <w:pPr>
              <w:pStyle w:val="Paragraph"/>
              <w:spacing w:line="480" w:lineRule="auto"/>
              <w:ind w:firstLine="0"/>
              <w:jc w:val="center"/>
              <w:rPr>
                <w:rFonts w:ascii="Arial" w:hAnsi="Arial" w:cs="Arial"/>
              </w:rPr>
            </w:pPr>
            <w:r w:rsidRPr="00BB547A">
              <w:rPr>
                <w:rFonts w:ascii="Arial" w:hAnsi="Arial" w:cs="Arial"/>
              </w:rPr>
              <w:t>0.07</w:t>
            </w:r>
            <w:r w:rsidR="006533C4" w:rsidRPr="00BB547A">
              <w:rPr>
                <w:rFonts w:ascii="Arial" w:hAnsi="Arial" w:cs="Arial"/>
              </w:rPr>
              <w:t xml:space="preserve"> ± 0.0</w:t>
            </w:r>
            <w:r w:rsidR="00F96B96" w:rsidRPr="00BB547A">
              <w:rPr>
                <w:rFonts w:ascii="Arial" w:hAnsi="Arial" w:cs="Arial"/>
              </w:rPr>
              <w:t>1</w:t>
            </w:r>
          </w:p>
        </w:tc>
      </w:tr>
      <w:tr w:rsidR="00ED5CA4" w:rsidRPr="00BB547A" w:rsidTr="001703B0">
        <w:tc>
          <w:tcPr>
            <w:tcW w:w="4527" w:type="dxa"/>
            <w:tcBorders>
              <w:bottom w:val="single" w:sz="18" w:space="0" w:color="auto"/>
            </w:tcBorders>
            <w:shd w:val="clear" w:color="auto" w:fill="auto"/>
          </w:tcPr>
          <w:p w:rsidR="00ED5CA4" w:rsidRPr="00BB547A" w:rsidRDefault="002A2FE2" w:rsidP="009B795A">
            <w:pPr>
              <w:pStyle w:val="Paragraph"/>
              <w:spacing w:line="480" w:lineRule="auto"/>
              <w:ind w:firstLine="0"/>
              <w:jc w:val="center"/>
              <w:rPr>
                <w:rFonts w:ascii="Arial" w:hAnsi="Arial" w:cs="Arial"/>
              </w:rPr>
            </w:pPr>
            <w:r w:rsidRPr="00BB547A">
              <w:rPr>
                <w:rFonts w:ascii="Arial" w:hAnsi="Arial" w:cs="Arial"/>
              </w:rPr>
              <w:t>Región del cuello</w:t>
            </w:r>
          </w:p>
        </w:tc>
        <w:tc>
          <w:tcPr>
            <w:tcW w:w="4527" w:type="dxa"/>
            <w:tcBorders>
              <w:bottom w:val="single" w:sz="18" w:space="0" w:color="auto"/>
            </w:tcBorders>
            <w:shd w:val="clear" w:color="auto" w:fill="auto"/>
          </w:tcPr>
          <w:p w:rsidR="00ED5CA4" w:rsidRPr="00BB547A" w:rsidRDefault="00ED5CA4" w:rsidP="009B795A">
            <w:pPr>
              <w:pStyle w:val="Paragraph"/>
              <w:spacing w:line="480" w:lineRule="auto"/>
              <w:ind w:firstLine="0"/>
              <w:jc w:val="center"/>
              <w:rPr>
                <w:rFonts w:ascii="Arial" w:hAnsi="Arial" w:cs="Arial"/>
              </w:rPr>
            </w:pPr>
            <w:r w:rsidRPr="00BB547A">
              <w:rPr>
                <w:rFonts w:ascii="Arial" w:hAnsi="Arial" w:cs="Arial"/>
              </w:rPr>
              <w:t>0.</w:t>
            </w:r>
            <w:r w:rsidR="002A2FE2" w:rsidRPr="00BB547A">
              <w:rPr>
                <w:rFonts w:ascii="Arial" w:hAnsi="Arial" w:cs="Arial"/>
              </w:rPr>
              <w:t>11</w:t>
            </w:r>
            <w:r w:rsidRPr="00BB547A">
              <w:rPr>
                <w:rFonts w:ascii="Arial" w:hAnsi="Arial" w:cs="Arial"/>
              </w:rPr>
              <w:t xml:space="preserve"> ± 0.0</w:t>
            </w:r>
            <w:r w:rsidR="00F96B96" w:rsidRPr="00BB547A">
              <w:rPr>
                <w:rFonts w:ascii="Arial" w:hAnsi="Arial" w:cs="Arial"/>
              </w:rPr>
              <w:t>1</w:t>
            </w:r>
          </w:p>
        </w:tc>
      </w:tr>
    </w:tbl>
    <w:p w:rsidR="00ED5CA4" w:rsidRPr="00F52E85" w:rsidRDefault="00ED5CA4" w:rsidP="002872C5">
      <w:pPr>
        <w:pStyle w:val="Paragraph"/>
        <w:spacing w:line="480" w:lineRule="auto"/>
        <w:ind w:firstLine="0"/>
        <w:rPr>
          <w:rFonts w:ascii="Cambria" w:hAnsi="Cambria" w:cs="Arial"/>
        </w:rPr>
      </w:pPr>
    </w:p>
    <w:p w:rsidR="00ED5CA4" w:rsidRPr="008D05F5" w:rsidRDefault="002A2FE2" w:rsidP="008D05F5">
      <w:pPr>
        <w:pStyle w:val="Paragraph"/>
        <w:spacing w:line="360" w:lineRule="auto"/>
        <w:ind w:firstLine="0"/>
      </w:pPr>
      <w:r w:rsidRPr="008D05F5">
        <w:t>En situaciones prácticas</w:t>
      </w:r>
      <w:r w:rsidR="00B96595" w:rsidRPr="008D05F5">
        <w:t>,</w:t>
      </w:r>
      <w:r w:rsidR="00EB4497" w:rsidRPr="008D05F5">
        <w:t xml:space="preserve"> el odontólogo</w:t>
      </w:r>
      <w:r w:rsidRPr="008D05F5">
        <w:t xml:space="preserve"> se ubica en torno al cabezal y recibe una dosis, que aunque</w:t>
      </w:r>
      <w:r w:rsidR="00EB4497" w:rsidRPr="008D05F5">
        <w:t xml:space="preserve"> </w:t>
      </w:r>
      <w:r w:rsidRPr="008D05F5">
        <w:t>pequeña</w:t>
      </w:r>
      <w:r w:rsidR="00EB4497" w:rsidRPr="008D05F5">
        <w:t xml:space="preserve"> </w:t>
      </w:r>
      <w:r w:rsidRPr="008D05F5">
        <w:t>es innecesaria.</w:t>
      </w:r>
      <w:r w:rsidR="00EB4497" w:rsidRPr="008D05F5">
        <w:t xml:space="preserve"> </w:t>
      </w:r>
      <w:r w:rsidRPr="008D05F5">
        <w:t>D</w:t>
      </w:r>
      <w:r w:rsidR="00EB4497" w:rsidRPr="008D05F5">
        <w:t>urante la toma</w:t>
      </w:r>
      <w:r w:rsidRPr="008D05F5">
        <w:t xml:space="preserve"> de la radiografía</w:t>
      </w:r>
      <w:r w:rsidR="00EB4497" w:rsidRPr="008D05F5">
        <w:t xml:space="preserve"> </w:t>
      </w:r>
      <w:r w:rsidRPr="008D05F5">
        <w:t xml:space="preserve">el paciente </w:t>
      </w:r>
      <w:r w:rsidR="00EB4497" w:rsidRPr="008D05F5">
        <w:t>recibe la mayor dosis, pero al mismo tiempo el riesgo del paciente se compensa con el beneficio que aporta a su diagnó</w:t>
      </w:r>
      <w:r w:rsidR="000F73B6" w:rsidRPr="008D05F5">
        <w:t>stico la toma de la radiografía;</w:t>
      </w:r>
      <w:r w:rsidR="00EB4497" w:rsidRPr="008D05F5">
        <w:t xml:space="preserve"> sin embargo</w:t>
      </w:r>
      <w:r w:rsidR="000F73B6" w:rsidRPr="008D05F5">
        <w:t>,</w:t>
      </w:r>
      <w:r w:rsidR="00EB4497" w:rsidRPr="008D05F5">
        <w:t xml:space="preserve"> el odontólogo no recibe</w:t>
      </w:r>
      <w:r w:rsidR="000F73B6" w:rsidRPr="008D05F5">
        <w:t xml:space="preserve"> ningún beneficio, por lo que la</w:t>
      </w:r>
      <w:r w:rsidR="00EB4497" w:rsidRPr="008D05F5">
        <w:t xml:space="preserve"> dosis</w:t>
      </w:r>
      <w:r w:rsidR="000F73B6" w:rsidRPr="008D05F5">
        <w:t xml:space="preserve"> que recibe</w:t>
      </w:r>
      <w:r w:rsidR="00EB4497" w:rsidRPr="008D05F5">
        <w:t xml:space="preserve"> no se justifica. Con estos valores </w:t>
      </w:r>
      <w:r w:rsidR="000F73B6" w:rsidRPr="008D05F5">
        <w:t xml:space="preserve">es recomendable </w:t>
      </w:r>
      <w:r w:rsidR="00EB4497" w:rsidRPr="008D05F5">
        <w:t xml:space="preserve">que durante la operación de una unidad de rayos </w:t>
      </w:r>
      <w:r w:rsidR="000F73B6" w:rsidRPr="008D05F5">
        <w:t>x, el odontólogo se coloque</w:t>
      </w:r>
      <w:r w:rsidRPr="008D05F5">
        <w:t xml:space="preserve"> al menos a 1 m de distancia y bajo ninguna circunstancia se colo</w:t>
      </w:r>
      <w:r w:rsidR="00B96595" w:rsidRPr="008D05F5">
        <w:t>que</w:t>
      </w:r>
      <w:r w:rsidRPr="008D05F5">
        <w:t xml:space="preserve"> en la zona del haz.</w:t>
      </w:r>
    </w:p>
    <w:p w:rsidR="005B742F" w:rsidRPr="008D05F5" w:rsidRDefault="005B742F" w:rsidP="008D05F5">
      <w:pPr>
        <w:spacing w:line="360" w:lineRule="auto"/>
        <w:jc w:val="both"/>
        <w:rPr>
          <w:b/>
        </w:rPr>
      </w:pPr>
    </w:p>
    <w:p w:rsidR="007B6FF0" w:rsidRPr="008D05F5" w:rsidRDefault="00F00174" w:rsidP="008D05F5">
      <w:pPr>
        <w:spacing w:line="360" w:lineRule="auto"/>
        <w:jc w:val="both"/>
        <w:rPr>
          <w:b/>
        </w:rPr>
      </w:pPr>
      <w:r w:rsidRPr="008D05F5">
        <w:rPr>
          <w:b/>
        </w:rPr>
        <w:t>CONCLUSIONES</w:t>
      </w:r>
    </w:p>
    <w:p w:rsidR="007B6FF0" w:rsidRPr="008D05F5" w:rsidRDefault="007B6FF0" w:rsidP="008D05F5">
      <w:pPr>
        <w:spacing w:line="360" w:lineRule="auto"/>
        <w:jc w:val="both"/>
        <w:rPr>
          <w:b/>
        </w:rPr>
      </w:pPr>
    </w:p>
    <w:p w:rsidR="00A975CB" w:rsidRPr="008D05F5" w:rsidRDefault="00EB4497" w:rsidP="008D05F5">
      <w:pPr>
        <w:autoSpaceDE w:val="0"/>
        <w:autoSpaceDN w:val="0"/>
        <w:spacing w:line="360" w:lineRule="auto"/>
        <w:jc w:val="both"/>
        <w:rPr>
          <w:rFonts w:eastAsia="Batang"/>
          <w:kern w:val="2"/>
          <w:lang w:val="es-ES" w:eastAsia="ko-KR"/>
        </w:rPr>
      </w:pPr>
      <w:r w:rsidRPr="008D05F5">
        <w:rPr>
          <w:rFonts w:eastAsia="Batang"/>
          <w:kern w:val="2"/>
          <w:lang w:val="es-ES" w:eastAsia="ko-KR"/>
        </w:rPr>
        <w:t>Mediante dosimetría termoluminiscente s</w:t>
      </w:r>
      <w:r w:rsidR="002A2FE2" w:rsidRPr="008D05F5">
        <w:rPr>
          <w:rFonts w:eastAsia="Batang"/>
          <w:kern w:val="2"/>
          <w:lang w:val="es-ES" w:eastAsia="ko-KR"/>
        </w:rPr>
        <w:t xml:space="preserve">e han medido los valores de la </w:t>
      </w:r>
      <w:r w:rsidR="00E1351C" w:rsidRPr="008D05F5">
        <w:rPr>
          <w:rFonts w:eastAsia="Batang"/>
          <w:kern w:val="2"/>
          <w:lang w:val="es-ES" w:eastAsia="ko-KR"/>
        </w:rPr>
        <w:t>d</w:t>
      </w:r>
      <w:r w:rsidRPr="008D05F5">
        <w:rPr>
          <w:rFonts w:eastAsia="Batang"/>
          <w:kern w:val="2"/>
          <w:lang w:val="es-ES" w:eastAsia="ko-KR"/>
        </w:rPr>
        <w:t xml:space="preserve">osis equivalente ambiental debida a la radiación que se fuga de un cabezal de rayos x dental, y se midió </w:t>
      </w:r>
      <w:r w:rsidR="002A2FE2" w:rsidRPr="008D05F5">
        <w:rPr>
          <w:rFonts w:eastAsia="Batang"/>
          <w:kern w:val="2"/>
          <w:lang w:val="es-ES" w:eastAsia="ko-KR"/>
        </w:rPr>
        <w:t xml:space="preserve">el </w:t>
      </w:r>
      <w:proofErr w:type="spellStart"/>
      <w:r w:rsidR="002A2FE2" w:rsidRPr="008D05F5">
        <w:rPr>
          <w:rFonts w:eastAsia="Batang"/>
          <w:kern w:val="2"/>
          <w:lang w:val="es-ES" w:eastAsia="ko-KR"/>
        </w:rPr>
        <w:t>Kerma</w:t>
      </w:r>
      <w:proofErr w:type="spellEnd"/>
      <w:r w:rsidR="002A2FE2" w:rsidRPr="008D05F5">
        <w:rPr>
          <w:rFonts w:eastAsia="Batang"/>
          <w:kern w:val="2"/>
          <w:lang w:val="es-ES" w:eastAsia="ko-KR"/>
        </w:rPr>
        <w:t xml:space="preserve"> en aire sobre las superficies del rostro de un </w:t>
      </w:r>
      <w:proofErr w:type="spellStart"/>
      <w:r w:rsidR="002A2FE2" w:rsidRPr="008D05F5">
        <w:rPr>
          <w:rFonts w:eastAsia="Batang"/>
          <w:kern w:val="2"/>
          <w:lang w:val="es-ES" w:eastAsia="ko-KR"/>
        </w:rPr>
        <w:t>fantoma</w:t>
      </w:r>
      <w:proofErr w:type="spellEnd"/>
      <w:r w:rsidR="002A2FE2" w:rsidRPr="008D05F5">
        <w:rPr>
          <w:rFonts w:eastAsia="Batang"/>
          <w:kern w:val="2"/>
          <w:lang w:val="es-ES" w:eastAsia="ko-KR"/>
        </w:rPr>
        <w:t xml:space="preserve"> de un paciente</w:t>
      </w:r>
      <w:r w:rsidRPr="008D05F5">
        <w:rPr>
          <w:rFonts w:eastAsia="Batang"/>
          <w:kern w:val="2"/>
          <w:lang w:val="es-ES" w:eastAsia="ko-KR"/>
        </w:rPr>
        <w:t xml:space="preserve">. </w:t>
      </w:r>
      <w:r w:rsidR="00E1351C" w:rsidRPr="008D05F5">
        <w:rPr>
          <w:rFonts w:eastAsia="Batang"/>
          <w:kern w:val="2"/>
          <w:lang w:val="es-ES" w:eastAsia="ko-KR"/>
        </w:rPr>
        <w:t>A partir de</w:t>
      </w:r>
      <w:r w:rsidR="00A975CB" w:rsidRPr="008D05F5">
        <w:rPr>
          <w:rFonts w:eastAsia="Batang"/>
          <w:kern w:val="2"/>
          <w:lang w:val="es-ES" w:eastAsia="ko-KR"/>
        </w:rPr>
        <w:t xml:space="preserve"> lo</w:t>
      </w:r>
      <w:r w:rsidR="00E1351C" w:rsidRPr="008D05F5">
        <w:rPr>
          <w:rFonts w:eastAsia="Batang"/>
          <w:kern w:val="2"/>
          <w:lang w:val="es-ES" w:eastAsia="ko-KR"/>
        </w:rPr>
        <w:t xml:space="preserve"> expuesto,</w:t>
      </w:r>
      <w:r w:rsidR="00A975CB" w:rsidRPr="008D05F5">
        <w:rPr>
          <w:rFonts w:eastAsia="Batang"/>
          <w:kern w:val="2"/>
          <w:lang w:val="es-ES" w:eastAsia="ko-KR"/>
        </w:rPr>
        <w:t xml:space="preserve"> las conclusiones más importantes son las siguientes</w:t>
      </w:r>
      <w:r w:rsidR="00E1351C" w:rsidRPr="008D05F5">
        <w:rPr>
          <w:rFonts w:eastAsia="Batang"/>
          <w:kern w:val="2"/>
          <w:lang w:val="es-ES" w:eastAsia="ko-KR"/>
        </w:rPr>
        <w:t>:</w:t>
      </w:r>
    </w:p>
    <w:p w:rsidR="00EB4497" w:rsidRPr="008D05F5" w:rsidRDefault="00A975CB" w:rsidP="008D05F5">
      <w:pPr>
        <w:autoSpaceDE w:val="0"/>
        <w:autoSpaceDN w:val="0"/>
        <w:spacing w:line="360" w:lineRule="auto"/>
        <w:jc w:val="both"/>
        <w:rPr>
          <w:rFonts w:eastAsia="Batang"/>
          <w:kern w:val="2"/>
          <w:lang w:val="es-ES" w:eastAsia="ko-KR"/>
        </w:rPr>
      </w:pPr>
      <w:r w:rsidRPr="008D05F5">
        <w:rPr>
          <w:rFonts w:eastAsia="Batang"/>
          <w:kern w:val="2"/>
          <w:lang w:val="es-ES" w:eastAsia="ko-KR"/>
        </w:rPr>
        <w:t xml:space="preserve"> </w:t>
      </w:r>
    </w:p>
    <w:p w:rsidR="009906C0" w:rsidRPr="008D05F5" w:rsidRDefault="00EB4497" w:rsidP="008D05F5">
      <w:pPr>
        <w:numPr>
          <w:ilvl w:val="0"/>
          <w:numId w:val="6"/>
        </w:numPr>
        <w:autoSpaceDE w:val="0"/>
        <w:autoSpaceDN w:val="0"/>
        <w:spacing w:line="360" w:lineRule="auto"/>
        <w:ind w:left="1134" w:hanging="425"/>
        <w:jc w:val="both"/>
        <w:rPr>
          <w:rFonts w:eastAsia="Batang"/>
          <w:kern w:val="2"/>
          <w:lang w:val="es-ES" w:eastAsia="ko-KR"/>
        </w:rPr>
      </w:pPr>
      <w:r w:rsidRPr="008D05F5">
        <w:rPr>
          <w:rFonts w:eastAsia="Batang"/>
          <w:kern w:val="2"/>
          <w:lang w:val="es-ES" w:eastAsia="ko-KR"/>
        </w:rPr>
        <w:t>Durante la toma de una radiografía dental existe fuga de radiación del cabezal del equipo de rayos x</w:t>
      </w:r>
      <w:r w:rsidR="009906C0" w:rsidRPr="008D05F5">
        <w:rPr>
          <w:rFonts w:eastAsia="Batang"/>
          <w:kern w:val="2"/>
          <w:lang w:val="es-ES" w:eastAsia="ko-KR"/>
        </w:rPr>
        <w:t>.</w:t>
      </w:r>
    </w:p>
    <w:p w:rsidR="00EB4497" w:rsidRPr="00BB547A" w:rsidRDefault="00EB4497" w:rsidP="008D05F5">
      <w:pPr>
        <w:numPr>
          <w:ilvl w:val="0"/>
          <w:numId w:val="6"/>
        </w:numPr>
        <w:autoSpaceDE w:val="0"/>
        <w:autoSpaceDN w:val="0"/>
        <w:spacing w:line="360" w:lineRule="auto"/>
        <w:ind w:left="1134" w:hanging="425"/>
        <w:jc w:val="both"/>
        <w:rPr>
          <w:rFonts w:ascii="Arial" w:eastAsia="Batang" w:hAnsi="Arial" w:cs="Arial"/>
          <w:kern w:val="2"/>
          <w:lang w:val="es-ES" w:eastAsia="ko-KR"/>
        </w:rPr>
      </w:pPr>
      <w:r w:rsidRPr="008D05F5">
        <w:rPr>
          <w:rFonts w:eastAsia="Batang"/>
          <w:kern w:val="2"/>
          <w:lang w:val="es-ES" w:eastAsia="ko-KR"/>
        </w:rPr>
        <w:t>Los niveles de dosis en el p</w:t>
      </w:r>
      <w:r w:rsidR="000F73B6" w:rsidRPr="008D05F5">
        <w:rPr>
          <w:rFonts w:eastAsia="Batang"/>
          <w:kern w:val="2"/>
          <w:lang w:val="es-ES" w:eastAsia="ko-KR"/>
        </w:rPr>
        <w:t>aciente son inferiores a los 7</w:t>
      </w:r>
      <w:r w:rsidRPr="008D05F5">
        <w:rPr>
          <w:rFonts w:eastAsia="Batang"/>
          <w:kern w:val="2"/>
          <w:lang w:val="es-ES" w:eastAsia="ko-KR"/>
        </w:rPr>
        <w:t xml:space="preserve"> </w:t>
      </w:r>
      <w:proofErr w:type="spellStart"/>
      <w:r w:rsidRPr="008D05F5">
        <w:rPr>
          <w:rFonts w:eastAsia="Batang"/>
          <w:kern w:val="2"/>
          <w:lang w:val="es-ES" w:eastAsia="ko-KR"/>
        </w:rPr>
        <w:t>mGy</w:t>
      </w:r>
      <w:proofErr w:type="spellEnd"/>
      <w:r w:rsidR="00483FAB" w:rsidRPr="008D05F5">
        <w:rPr>
          <w:rFonts w:eastAsia="Batang"/>
          <w:kern w:val="2"/>
          <w:lang w:val="es-ES" w:eastAsia="ko-KR"/>
        </w:rPr>
        <w:t xml:space="preserve"> recomendados por la </w:t>
      </w:r>
      <w:r w:rsidR="00E1351C" w:rsidRPr="008D05F5">
        <w:rPr>
          <w:rFonts w:eastAsia="Batang"/>
          <w:kern w:val="2"/>
          <w:lang w:val="es-ES" w:eastAsia="ko-KR"/>
        </w:rPr>
        <w:t>N</w:t>
      </w:r>
      <w:r w:rsidR="00483FAB" w:rsidRPr="008D05F5">
        <w:rPr>
          <w:rFonts w:eastAsia="Batang"/>
          <w:kern w:val="2"/>
          <w:lang w:val="es-ES" w:eastAsia="ko-KR"/>
        </w:rPr>
        <w:t xml:space="preserve">orma </w:t>
      </w:r>
      <w:r w:rsidR="00E1351C" w:rsidRPr="008D05F5">
        <w:rPr>
          <w:rFonts w:eastAsia="Batang"/>
          <w:kern w:val="2"/>
          <w:lang w:val="es-ES" w:eastAsia="ko-KR"/>
        </w:rPr>
        <w:t>O</w:t>
      </w:r>
      <w:r w:rsidR="00483FAB" w:rsidRPr="008D05F5">
        <w:rPr>
          <w:rFonts w:eastAsia="Batang"/>
          <w:kern w:val="2"/>
          <w:lang w:val="es-ES" w:eastAsia="ko-KR"/>
        </w:rPr>
        <w:t xml:space="preserve">ficial </w:t>
      </w:r>
      <w:r w:rsidR="00E1351C" w:rsidRPr="008D05F5">
        <w:rPr>
          <w:rFonts w:eastAsia="Batang"/>
          <w:kern w:val="2"/>
          <w:lang w:val="es-ES" w:eastAsia="ko-KR"/>
        </w:rPr>
        <w:t>M</w:t>
      </w:r>
      <w:r w:rsidR="00483FAB" w:rsidRPr="008D05F5">
        <w:rPr>
          <w:rFonts w:eastAsia="Batang"/>
          <w:kern w:val="2"/>
          <w:lang w:val="es-ES" w:eastAsia="ko-KR"/>
        </w:rPr>
        <w:t>exicana como valores de referencia para una radiografía</w:t>
      </w:r>
      <w:r w:rsidR="000F73B6" w:rsidRPr="008D05F5">
        <w:rPr>
          <w:rFonts w:eastAsia="Batang"/>
          <w:kern w:val="2"/>
          <w:lang w:val="es-ES" w:eastAsia="ko-KR"/>
        </w:rPr>
        <w:t xml:space="preserve"> periapical</w:t>
      </w:r>
      <w:r w:rsidR="00483FAB" w:rsidRPr="008D05F5">
        <w:rPr>
          <w:rFonts w:eastAsia="Batang"/>
          <w:kern w:val="2"/>
          <w:lang w:val="es-ES" w:eastAsia="ko-KR"/>
        </w:rPr>
        <w:t>.</w:t>
      </w:r>
    </w:p>
    <w:p w:rsidR="00064AF5" w:rsidRPr="008D05F5" w:rsidRDefault="00064AF5" w:rsidP="00E1351C">
      <w:pPr>
        <w:spacing w:line="480" w:lineRule="auto"/>
        <w:rPr>
          <w:rFonts w:ascii="Calibri" w:hAnsi="Calibri" w:cs="Calibri"/>
          <w:color w:val="7030A0"/>
          <w:sz w:val="28"/>
          <w:szCs w:val="28"/>
          <w:lang w:val="es-ES" w:eastAsia="es-ES"/>
        </w:rPr>
      </w:pPr>
      <w:r w:rsidRPr="00F52E85">
        <w:rPr>
          <w:rFonts w:ascii="Cambria" w:hAnsi="Cambria" w:cs="Arial"/>
          <w:b/>
        </w:rPr>
        <w:br w:type="page"/>
      </w:r>
      <w:r w:rsidR="008D05F5" w:rsidRPr="008D05F5">
        <w:rPr>
          <w:rFonts w:ascii="Calibri" w:hAnsi="Calibri" w:cs="Calibri"/>
          <w:color w:val="7030A0"/>
          <w:sz w:val="28"/>
          <w:szCs w:val="28"/>
          <w:lang w:val="es-ES" w:eastAsia="es-ES"/>
        </w:rPr>
        <w:lastRenderedPageBreak/>
        <w:t>Bibliografía</w:t>
      </w:r>
    </w:p>
    <w:p w:rsidR="0002320C" w:rsidRPr="008D05F5" w:rsidRDefault="00F12713" w:rsidP="008D05F5">
      <w:pPr>
        <w:pStyle w:val="Reference"/>
        <w:spacing w:before="360" w:after="360" w:line="276" w:lineRule="auto"/>
        <w:ind w:left="720" w:hanging="720"/>
        <w:rPr>
          <w:sz w:val="24"/>
        </w:rPr>
      </w:pPr>
      <w:r w:rsidRPr="008D05F5">
        <w:rPr>
          <w:sz w:val="24"/>
        </w:rPr>
        <w:t>Azor</w:t>
      </w:r>
      <w:r w:rsidR="00B94A83" w:rsidRPr="008D05F5">
        <w:rPr>
          <w:sz w:val="24"/>
        </w:rPr>
        <w:t>ín, C., Azorín, J., Aguirre, F. y</w:t>
      </w:r>
      <w:r w:rsidRPr="008D05F5">
        <w:rPr>
          <w:sz w:val="24"/>
        </w:rPr>
        <w:t xml:space="preserve"> Rivera, T.</w:t>
      </w:r>
      <w:r w:rsidR="00A975CB" w:rsidRPr="008D05F5">
        <w:rPr>
          <w:sz w:val="24"/>
        </w:rPr>
        <w:t xml:space="preserve"> (2015).</w:t>
      </w:r>
      <w:r w:rsidRPr="008D05F5">
        <w:rPr>
          <w:sz w:val="24"/>
        </w:rPr>
        <w:t xml:space="preserve"> Dose measurements in intraoral radiography using thermoluminescent dosimeters. </w:t>
      </w:r>
      <w:r w:rsidRPr="008D05F5">
        <w:rPr>
          <w:i/>
          <w:sz w:val="24"/>
        </w:rPr>
        <w:t>Journal of Physics: Conference Series</w:t>
      </w:r>
      <w:r w:rsidRPr="008D05F5">
        <w:rPr>
          <w:sz w:val="24"/>
        </w:rPr>
        <w:t xml:space="preserve"> 582</w:t>
      </w:r>
      <w:r w:rsidR="006E0292" w:rsidRPr="008D05F5">
        <w:rPr>
          <w:sz w:val="24"/>
        </w:rPr>
        <w:t>(1)</w:t>
      </w:r>
      <w:r w:rsidR="00A975CB" w:rsidRPr="008D05F5">
        <w:rPr>
          <w:sz w:val="24"/>
        </w:rPr>
        <w:t>: 1-4.</w:t>
      </w:r>
    </w:p>
    <w:p w:rsidR="00F12713" w:rsidRPr="008D05F5" w:rsidRDefault="00040EFB" w:rsidP="008D05F5">
      <w:pPr>
        <w:spacing w:before="360" w:after="360" w:line="276" w:lineRule="auto"/>
        <w:ind w:left="567" w:hanging="567"/>
        <w:jc w:val="both"/>
        <w:rPr>
          <w:rFonts w:eastAsia="Calibri"/>
          <w:lang w:eastAsia="en-US"/>
        </w:rPr>
      </w:pPr>
      <w:r w:rsidRPr="008D05F5">
        <w:rPr>
          <w:rFonts w:eastAsia="Calibri"/>
          <w:lang w:eastAsia="en-US"/>
        </w:rPr>
        <w:t xml:space="preserve">Aquino, M. C., Avilés, </w:t>
      </w:r>
      <w:r w:rsidR="00B94A83" w:rsidRPr="008D05F5">
        <w:rPr>
          <w:rFonts w:eastAsia="Calibri"/>
          <w:lang w:eastAsia="en-US"/>
        </w:rPr>
        <w:t xml:space="preserve">P., Romero, M. R., Bojorge, J. y </w:t>
      </w:r>
      <w:r w:rsidRPr="008D05F5">
        <w:rPr>
          <w:rFonts w:eastAsia="Calibri"/>
          <w:lang w:eastAsia="en-US"/>
        </w:rPr>
        <w:t>Ramírez, V. P.</w:t>
      </w:r>
      <w:r w:rsidR="00A975CB" w:rsidRPr="008D05F5">
        <w:rPr>
          <w:rFonts w:eastAsia="Calibri"/>
          <w:lang w:eastAsia="en-US"/>
        </w:rPr>
        <w:t xml:space="preserve"> (2010).</w:t>
      </w:r>
      <w:r w:rsidRPr="008D05F5">
        <w:rPr>
          <w:rFonts w:eastAsia="Calibri"/>
          <w:lang w:eastAsia="en-US"/>
        </w:rPr>
        <w:t xml:space="preserve"> Cuantificación de la dosis absorbida por medio de dosimetría termoluminiscente en radiología dental. </w:t>
      </w:r>
      <w:r w:rsidRPr="008D05F5">
        <w:rPr>
          <w:rFonts w:eastAsia="Calibri"/>
          <w:i/>
          <w:lang w:eastAsia="en-US"/>
        </w:rPr>
        <w:t>Revista Odontológica Mexicana</w:t>
      </w:r>
      <w:r w:rsidRPr="008D05F5">
        <w:rPr>
          <w:rFonts w:eastAsia="Calibri"/>
          <w:lang w:eastAsia="en-US"/>
        </w:rPr>
        <w:t xml:space="preserve"> 14(4): 231-236.</w:t>
      </w:r>
    </w:p>
    <w:p w:rsidR="00754924" w:rsidRPr="008D05F5" w:rsidRDefault="00B94A83" w:rsidP="008D05F5">
      <w:pPr>
        <w:spacing w:before="360" w:after="360" w:line="276" w:lineRule="auto"/>
        <w:ind w:left="567" w:hanging="567"/>
        <w:jc w:val="both"/>
        <w:rPr>
          <w:rFonts w:eastAsia="Calibri"/>
          <w:lang w:eastAsia="en-US"/>
        </w:rPr>
      </w:pPr>
      <w:r w:rsidRPr="008D05F5">
        <w:rPr>
          <w:rFonts w:eastAsia="Calibri"/>
          <w:lang w:eastAsia="en-US"/>
        </w:rPr>
        <w:t>Dellie, S. T., Admassie, D. y</w:t>
      </w:r>
      <w:r w:rsidR="00040EFB" w:rsidRPr="008D05F5">
        <w:rPr>
          <w:rFonts w:eastAsia="Calibri"/>
          <w:lang w:eastAsia="en-US"/>
        </w:rPr>
        <w:t xml:space="preserve"> Ewnetu, Y. </w:t>
      </w:r>
      <w:r w:rsidRPr="008D05F5">
        <w:rPr>
          <w:rFonts w:eastAsia="Calibri"/>
          <w:lang w:eastAsia="en-US"/>
        </w:rPr>
        <w:t xml:space="preserve">(2014). </w:t>
      </w:r>
      <w:r w:rsidR="00040EFB" w:rsidRPr="008D05F5">
        <w:rPr>
          <w:rFonts w:eastAsia="Calibri"/>
          <w:lang w:eastAsia="en-US"/>
        </w:rPr>
        <w:t xml:space="preserve">An assessment of final-year medical students and interns awareness of radiation exposure to common diagnostic imaging procedures. </w:t>
      </w:r>
      <w:r w:rsidR="00040EFB" w:rsidRPr="008D05F5">
        <w:rPr>
          <w:rFonts w:eastAsia="Calibri"/>
          <w:i/>
          <w:lang w:eastAsia="en-US"/>
        </w:rPr>
        <w:t>Advances in Radiology</w:t>
      </w:r>
      <w:r w:rsidR="00CC3B64" w:rsidRPr="008D05F5">
        <w:rPr>
          <w:rFonts w:eastAsia="Calibri"/>
          <w:lang w:eastAsia="en-US"/>
        </w:rPr>
        <w:t>, 426909:</w:t>
      </w:r>
      <w:r w:rsidR="00040EFB" w:rsidRPr="008D05F5">
        <w:rPr>
          <w:rFonts w:eastAsia="Calibri"/>
          <w:lang w:eastAsia="en-US"/>
        </w:rPr>
        <w:t xml:space="preserve"> 1-7</w:t>
      </w:r>
      <w:r w:rsidR="00483FAB" w:rsidRPr="008D05F5">
        <w:rPr>
          <w:rFonts w:eastAsia="Calibri"/>
          <w:lang w:eastAsia="en-US"/>
        </w:rPr>
        <w:t>.</w:t>
      </w:r>
    </w:p>
    <w:p w:rsidR="00040EFB" w:rsidRPr="008D05F5" w:rsidRDefault="003732FF" w:rsidP="008D05F5">
      <w:pPr>
        <w:spacing w:before="360" w:after="360" w:line="276" w:lineRule="auto"/>
        <w:ind w:left="567" w:hanging="567"/>
        <w:jc w:val="both"/>
        <w:rPr>
          <w:rFonts w:eastAsia="Calibri"/>
          <w:lang w:eastAsia="en-US"/>
        </w:rPr>
      </w:pPr>
      <w:r w:rsidRPr="008D05F5">
        <w:rPr>
          <w:rFonts w:eastAsia="Calibri"/>
          <w:lang w:eastAsia="en-US"/>
        </w:rPr>
        <w:t>NOM</w:t>
      </w:r>
      <w:r w:rsidR="00040EFB" w:rsidRPr="008D05F5">
        <w:rPr>
          <w:rFonts w:eastAsia="Calibri"/>
          <w:lang w:eastAsia="en-US"/>
        </w:rPr>
        <w:t xml:space="preserve"> </w:t>
      </w:r>
      <w:r w:rsidR="00A975CB" w:rsidRPr="008D05F5">
        <w:rPr>
          <w:rFonts w:eastAsia="Calibri"/>
          <w:lang w:eastAsia="en-US"/>
        </w:rPr>
        <w:t xml:space="preserve">(1997). </w:t>
      </w:r>
      <w:r w:rsidRPr="008D05F5">
        <w:rPr>
          <w:rFonts w:eastAsia="Calibri"/>
          <w:lang w:eastAsia="en-US"/>
        </w:rPr>
        <w:t>Salud Ambiental. Protección y seguridad radiológica en el</w:t>
      </w:r>
      <w:r w:rsidR="00040EFB" w:rsidRPr="008D05F5">
        <w:rPr>
          <w:rFonts w:eastAsia="Calibri"/>
          <w:lang w:eastAsia="en-US"/>
        </w:rPr>
        <w:t xml:space="preserve"> diagnóstico médico con rayos x. </w:t>
      </w:r>
      <w:r w:rsidR="00040EFB" w:rsidRPr="008D05F5">
        <w:rPr>
          <w:rFonts w:eastAsia="Calibri"/>
          <w:i/>
          <w:lang w:eastAsia="en-US"/>
        </w:rPr>
        <w:t>Norma Oficial M</w:t>
      </w:r>
      <w:r w:rsidR="00A975CB" w:rsidRPr="008D05F5">
        <w:rPr>
          <w:rFonts w:eastAsia="Calibri"/>
          <w:i/>
          <w:lang w:eastAsia="en-US"/>
        </w:rPr>
        <w:t>exicana NOM-156-SSA1-1996</w:t>
      </w:r>
      <w:r w:rsidR="00040EFB" w:rsidRPr="008D05F5">
        <w:rPr>
          <w:rFonts w:eastAsia="Calibri"/>
          <w:lang w:eastAsia="en-US"/>
        </w:rPr>
        <w:t>.</w:t>
      </w:r>
    </w:p>
    <w:p w:rsidR="00A63690" w:rsidRPr="008D05F5" w:rsidRDefault="00A63690" w:rsidP="008D05F5">
      <w:pPr>
        <w:spacing w:before="360" w:after="360" w:line="276" w:lineRule="auto"/>
        <w:ind w:left="567" w:hanging="567"/>
        <w:jc w:val="both"/>
        <w:rPr>
          <w:rFonts w:eastAsia="Calibri"/>
          <w:lang w:eastAsia="en-US"/>
        </w:rPr>
      </w:pPr>
      <w:r w:rsidRPr="008D05F5">
        <w:rPr>
          <w:rFonts w:eastAsia="Calibri"/>
          <w:lang w:eastAsia="en-US"/>
        </w:rPr>
        <w:t>IAEA</w:t>
      </w:r>
      <w:r w:rsidR="009173F9" w:rsidRPr="008D05F5">
        <w:rPr>
          <w:rFonts w:eastAsia="Calibri"/>
          <w:lang w:eastAsia="en-US"/>
        </w:rPr>
        <w:t xml:space="preserve"> (1996).</w:t>
      </w:r>
      <w:r w:rsidRPr="008D05F5">
        <w:rPr>
          <w:rFonts w:eastAsia="Calibri"/>
          <w:lang w:eastAsia="en-US"/>
        </w:rPr>
        <w:t xml:space="preserve"> International basic safety standard for protection against ionizing radiation and the safety of radiation source. </w:t>
      </w:r>
      <w:r w:rsidR="00F96B96" w:rsidRPr="008D05F5">
        <w:rPr>
          <w:rFonts w:eastAsia="Calibri"/>
          <w:i/>
          <w:lang w:eastAsia="en-US"/>
        </w:rPr>
        <w:t>IAEA Safety</w:t>
      </w:r>
      <w:r w:rsidRPr="008D05F5">
        <w:rPr>
          <w:rFonts w:eastAsia="Calibri"/>
          <w:i/>
          <w:lang w:eastAsia="en-US"/>
        </w:rPr>
        <w:t xml:space="preserve"> series No. 115</w:t>
      </w:r>
      <w:r w:rsidRPr="008D05F5">
        <w:rPr>
          <w:rFonts w:eastAsia="Calibri"/>
          <w:lang w:eastAsia="en-US"/>
        </w:rPr>
        <w:t>.</w:t>
      </w:r>
      <w:r w:rsidR="009173F9" w:rsidRPr="008D05F5">
        <w:rPr>
          <w:rFonts w:eastAsia="Calibri"/>
          <w:lang w:eastAsia="en-US"/>
        </w:rPr>
        <w:t xml:space="preserve"> </w:t>
      </w:r>
      <w:r w:rsidR="00F96B96" w:rsidRPr="008D05F5">
        <w:rPr>
          <w:rFonts w:eastAsia="Calibri"/>
          <w:lang w:eastAsia="en-US"/>
        </w:rPr>
        <w:t>Internationa</w:t>
      </w:r>
      <w:r w:rsidR="00D06D61" w:rsidRPr="008D05F5">
        <w:rPr>
          <w:rFonts w:eastAsia="Calibri"/>
          <w:lang w:eastAsia="en-US"/>
        </w:rPr>
        <w:t xml:space="preserve">l </w:t>
      </w:r>
      <w:proofErr w:type="spellStart"/>
      <w:r w:rsidR="00D06D61" w:rsidRPr="008D05F5">
        <w:rPr>
          <w:rFonts w:eastAsia="Calibri"/>
          <w:lang w:eastAsia="en-US"/>
        </w:rPr>
        <w:t>Atomic</w:t>
      </w:r>
      <w:proofErr w:type="spellEnd"/>
      <w:r w:rsidR="00D06D61" w:rsidRPr="008D05F5">
        <w:rPr>
          <w:rFonts w:eastAsia="Calibri"/>
          <w:lang w:eastAsia="en-US"/>
        </w:rPr>
        <w:t xml:space="preserve"> </w:t>
      </w:r>
      <w:proofErr w:type="spellStart"/>
      <w:r w:rsidR="00D06D61" w:rsidRPr="008D05F5">
        <w:rPr>
          <w:rFonts w:eastAsia="Calibri"/>
          <w:lang w:eastAsia="en-US"/>
        </w:rPr>
        <w:t>Energy</w:t>
      </w:r>
      <w:proofErr w:type="spellEnd"/>
      <w:r w:rsidR="00D06D61" w:rsidRPr="008D05F5">
        <w:rPr>
          <w:rFonts w:eastAsia="Calibri"/>
          <w:lang w:eastAsia="en-US"/>
        </w:rPr>
        <w:t xml:space="preserve"> Agency</w:t>
      </w:r>
      <w:r w:rsidR="00FA530B" w:rsidRPr="008D05F5">
        <w:rPr>
          <w:rFonts w:eastAsia="Calibri"/>
          <w:lang w:eastAsia="en-US"/>
        </w:rPr>
        <w:t>, p</w:t>
      </w:r>
      <w:r w:rsidR="00D06D61" w:rsidRPr="008D05F5">
        <w:rPr>
          <w:rFonts w:eastAsia="Calibri"/>
          <w:lang w:eastAsia="en-US"/>
        </w:rPr>
        <w:t>p. 279-280.</w:t>
      </w:r>
    </w:p>
    <w:p w:rsidR="003732FF" w:rsidRPr="008D05F5" w:rsidRDefault="003732FF" w:rsidP="008D05F5">
      <w:pPr>
        <w:spacing w:before="360" w:after="360" w:line="276" w:lineRule="auto"/>
        <w:ind w:left="567" w:hanging="567"/>
        <w:jc w:val="both"/>
        <w:rPr>
          <w:rFonts w:eastAsia="Calibri"/>
          <w:lang w:eastAsia="en-US"/>
        </w:rPr>
      </w:pPr>
      <w:r w:rsidRPr="008D05F5">
        <w:rPr>
          <w:rFonts w:eastAsia="Calibri"/>
          <w:lang w:eastAsia="en-US"/>
        </w:rPr>
        <w:t>ICRP</w:t>
      </w:r>
      <w:r w:rsidR="00A975CB" w:rsidRPr="008D05F5">
        <w:rPr>
          <w:rFonts w:eastAsia="Calibri"/>
          <w:lang w:eastAsia="en-US"/>
        </w:rPr>
        <w:t xml:space="preserve"> (1991).</w:t>
      </w:r>
      <w:r w:rsidRPr="008D05F5">
        <w:rPr>
          <w:rFonts w:eastAsia="Calibri"/>
          <w:lang w:eastAsia="en-US"/>
        </w:rPr>
        <w:t xml:space="preserve"> 1990 Recommendations of the International Commission on Radiological Protection. ICRP Publication 60. </w:t>
      </w:r>
      <w:r w:rsidRPr="008D05F5">
        <w:rPr>
          <w:rFonts w:eastAsia="Calibri"/>
          <w:i/>
          <w:lang w:eastAsia="en-US"/>
        </w:rPr>
        <w:t>Annals of the ICRP</w:t>
      </w:r>
      <w:r w:rsidR="00F96B96" w:rsidRPr="008D05F5">
        <w:rPr>
          <w:rFonts w:eastAsia="Calibri"/>
          <w:i/>
          <w:lang w:eastAsia="en-US"/>
        </w:rPr>
        <w:t>,</w:t>
      </w:r>
      <w:r w:rsidR="00A975CB" w:rsidRPr="008D05F5">
        <w:rPr>
          <w:rFonts w:eastAsia="Calibri"/>
          <w:lang w:eastAsia="en-US"/>
        </w:rPr>
        <w:t xml:space="preserve"> 21(1-3): 279-280.</w:t>
      </w:r>
    </w:p>
    <w:p w:rsidR="00754924" w:rsidRPr="008D05F5" w:rsidRDefault="00754924" w:rsidP="008D05F5">
      <w:pPr>
        <w:adjustRightInd w:val="0"/>
        <w:snapToGrid w:val="0"/>
        <w:spacing w:before="360" w:after="360" w:line="276" w:lineRule="auto"/>
        <w:ind w:left="567" w:hanging="567"/>
        <w:jc w:val="both"/>
        <w:rPr>
          <w:lang w:val="en-US" w:eastAsia="zh-CN"/>
        </w:rPr>
      </w:pPr>
      <w:r w:rsidRPr="008D05F5">
        <w:rPr>
          <w:lang w:val="en-US" w:eastAsia="zh-CN"/>
        </w:rPr>
        <w:t>Vega-Carrillo</w:t>
      </w:r>
      <w:r w:rsidR="00FA530B" w:rsidRPr="008D05F5">
        <w:rPr>
          <w:lang w:val="en-US" w:eastAsia="zh-CN"/>
        </w:rPr>
        <w:t>,</w:t>
      </w:r>
      <w:r w:rsidRPr="008D05F5">
        <w:rPr>
          <w:lang w:val="en-US" w:eastAsia="zh-CN"/>
        </w:rPr>
        <w:t xml:space="preserve"> H.</w:t>
      </w:r>
      <w:r w:rsidR="002E5BDA" w:rsidRPr="008D05F5">
        <w:rPr>
          <w:lang w:val="en-US" w:eastAsia="zh-CN"/>
        </w:rPr>
        <w:t xml:space="preserve"> </w:t>
      </w:r>
      <w:r w:rsidR="00483FAB" w:rsidRPr="008D05F5">
        <w:rPr>
          <w:lang w:val="en-US" w:eastAsia="zh-CN"/>
        </w:rPr>
        <w:t>R., R</w:t>
      </w:r>
      <w:r w:rsidR="009173F9" w:rsidRPr="008D05F5">
        <w:rPr>
          <w:lang w:val="en-US" w:eastAsia="zh-CN"/>
        </w:rPr>
        <w:t xml:space="preserve">amírez González, J., </w:t>
      </w:r>
      <w:proofErr w:type="spellStart"/>
      <w:r w:rsidR="009173F9" w:rsidRPr="008D05F5">
        <w:rPr>
          <w:lang w:val="en-US" w:eastAsia="zh-CN"/>
        </w:rPr>
        <w:t>Manzanares-</w:t>
      </w:r>
      <w:r w:rsidR="00483FAB" w:rsidRPr="008D05F5">
        <w:rPr>
          <w:lang w:val="en-US" w:eastAsia="zh-CN"/>
        </w:rPr>
        <w:t>Acu</w:t>
      </w:r>
      <w:r w:rsidR="00B94A83" w:rsidRPr="008D05F5">
        <w:rPr>
          <w:lang w:val="en-US" w:eastAsia="zh-CN"/>
        </w:rPr>
        <w:t>ña</w:t>
      </w:r>
      <w:proofErr w:type="spellEnd"/>
      <w:r w:rsidR="00B94A83" w:rsidRPr="008D05F5">
        <w:rPr>
          <w:lang w:val="en-US" w:eastAsia="zh-CN"/>
        </w:rPr>
        <w:t>, E., Hernández-</w:t>
      </w:r>
      <w:proofErr w:type="spellStart"/>
      <w:r w:rsidR="00B94A83" w:rsidRPr="008D05F5">
        <w:rPr>
          <w:lang w:val="en-US" w:eastAsia="zh-CN"/>
        </w:rPr>
        <w:t>Dávila</w:t>
      </w:r>
      <w:proofErr w:type="spellEnd"/>
      <w:r w:rsidR="00B94A83" w:rsidRPr="008D05F5">
        <w:rPr>
          <w:lang w:val="en-US" w:eastAsia="zh-CN"/>
        </w:rPr>
        <w:t xml:space="preserve">, V. M. </w:t>
      </w:r>
      <w:r w:rsidR="00483FAB" w:rsidRPr="008D05F5">
        <w:rPr>
          <w:lang w:val="en-US" w:eastAsia="zh-CN"/>
        </w:rPr>
        <w:t>Hernández-</w:t>
      </w:r>
      <w:proofErr w:type="spellStart"/>
      <w:r w:rsidR="00483FAB" w:rsidRPr="008D05F5">
        <w:rPr>
          <w:lang w:val="en-US" w:eastAsia="zh-CN"/>
        </w:rPr>
        <w:t>Villasana</w:t>
      </w:r>
      <w:proofErr w:type="spellEnd"/>
      <w:r w:rsidR="00483FAB" w:rsidRPr="008D05F5">
        <w:rPr>
          <w:lang w:val="en-US" w:eastAsia="zh-CN"/>
        </w:rPr>
        <w:t>, R.</w:t>
      </w:r>
      <w:r w:rsidR="009173F9" w:rsidRPr="008D05F5">
        <w:rPr>
          <w:lang w:val="en-US" w:eastAsia="zh-CN"/>
        </w:rPr>
        <w:t xml:space="preserve"> y Mercado, G. A.</w:t>
      </w:r>
      <w:r w:rsidR="00483FAB" w:rsidRPr="008D05F5">
        <w:rPr>
          <w:lang w:val="en-US" w:eastAsia="zh-CN"/>
        </w:rPr>
        <w:t xml:space="preserve"> (2008</w:t>
      </w:r>
      <w:r w:rsidRPr="008D05F5">
        <w:rPr>
          <w:lang w:val="en-US" w:eastAsia="zh-CN"/>
        </w:rPr>
        <w:t xml:space="preserve">). </w:t>
      </w:r>
      <w:proofErr w:type="spellStart"/>
      <w:r w:rsidR="00483FAB" w:rsidRPr="008D05F5">
        <w:rPr>
          <w:lang w:val="en-US" w:eastAsia="zh-CN"/>
        </w:rPr>
        <w:t>Mamography</w:t>
      </w:r>
      <w:proofErr w:type="spellEnd"/>
      <w:r w:rsidR="00483FAB" w:rsidRPr="008D05F5">
        <w:rPr>
          <w:lang w:val="en-US" w:eastAsia="zh-CN"/>
        </w:rPr>
        <w:t xml:space="preserve"> x-ray spectra simulated with Monte Carlo</w:t>
      </w:r>
      <w:r w:rsidRPr="008D05F5">
        <w:rPr>
          <w:lang w:val="en-US" w:eastAsia="zh-CN"/>
        </w:rPr>
        <w:t xml:space="preserve">. </w:t>
      </w:r>
      <w:proofErr w:type="spellStart"/>
      <w:r w:rsidR="00483FAB" w:rsidRPr="008D05F5">
        <w:rPr>
          <w:i/>
          <w:lang w:val="en-US" w:eastAsia="zh-CN"/>
        </w:rPr>
        <w:t>Proccedings</w:t>
      </w:r>
      <w:proofErr w:type="spellEnd"/>
      <w:r w:rsidR="00483FAB" w:rsidRPr="008D05F5">
        <w:rPr>
          <w:i/>
          <w:lang w:val="en-US" w:eastAsia="zh-CN"/>
        </w:rPr>
        <w:t xml:space="preserve"> of the American Institute of Physics</w:t>
      </w:r>
      <w:r w:rsidR="002E5BDA" w:rsidRPr="008D05F5">
        <w:rPr>
          <w:lang w:val="en-US" w:eastAsia="zh-CN"/>
        </w:rPr>
        <w:t>,</w:t>
      </w:r>
      <w:r w:rsidR="00483FAB" w:rsidRPr="008D05F5">
        <w:rPr>
          <w:lang w:val="en-US" w:eastAsia="zh-CN"/>
        </w:rPr>
        <w:t xml:space="preserve"> 1032</w:t>
      </w:r>
      <w:r w:rsidR="006E0292" w:rsidRPr="008D05F5">
        <w:rPr>
          <w:lang w:val="en-US" w:eastAsia="zh-CN"/>
        </w:rPr>
        <w:t>(1)</w:t>
      </w:r>
      <w:r w:rsidR="00483FAB" w:rsidRPr="008D05F5">
        <w:rPr>
          <w:lang w:val="en-US" w:eastAsia="zh-CN"/>
        </w:rPr>
        <w:t>: 208-211</w:t>
      </w:r>
      <w:r w:rsidRPr="008D05F5">
        <w:rPr>
          <w:lang w:val="en-US" w:eastAsia="zh-CN"/>
        </w:rPr>
        <w:t>.</w:t>
      </w:r>
    </w:p>
    <w:p w:rsidR="00754924" w:rsidRPr="008D05F5" w:rsidRDefault="00754924" w:rsidP="008D05F5">
      <w:pPr>
        <w:spacing w:before="360" w:after="360" w:line="276" w:lineRule="auto"/>
        <w:ind w:left="567" w:hanging="567"/>
        <w:jc w:val="both"/>
        <w:rPr>
          <w:rFonts w:eastAsia="Calibri"/>
          <w:lang w:val="en-US" w:eastAsia="en-US"/>
        </w:rPr>
      </w:pPr>
      <w:r w:rsidRPr="008D05F5">
        <w:rPr>
          <w:rFonts w:eastAsia="Calibri"/>
          <w:lang w:eastAsia="en-US"/>
        </w:rPr>
        <w:lastRenderedPageBreak/>
        <w:t>Vega-Carrillo, H.</w:t>
      </w:r>
      <w:r w:rsidR="00B94A83" w:rsidRPr="008D05F5">
        <w:rPr>
          <w:rFonts w:eastAsia="Calibri"/>
          <w:lang w:eastAsia="en-US"/>
        </w:rPr>
        <w:t xml:space="preserve"> R. y</w:t>
      </w:r>
      <w:r w:rsidR="0027550C" w:rsidRPr="008D05F5">
        <w:rPr>
          <w:rFonts w:eastAsia="Calibri"/>
          <w:lang w:eastAsia="en-US"/>
        </w:rPr>
        <w:t xml:space="preserve"> </w:t>
      </w:r>
      <w:r w:rsidR="00483FAB" w:rsidRPr="008D05F5">
        <w:rPr>
          <w:rFonts w:eastAsia="Calibri"/>
          <w:lang w:eastAsia="en-US"/>
        </w:rPr>
        <w:t>Baltazar-Raigosa, A. (2011</w:t>
      </w:r>
      <w:r w:rsidRPr="008D05F5">
        <w:rPr>
          <w:rFonts w:eastAsia="Calibri"/>
          <w:lang w:eastAsia="en-US"/>
        </w:rPr>
        <w:t xml:space="preserve">). </w:t>
      </w:r>
      <w:r w:rsidR="00483FAB" w:rsidRPr="008D05F5">
        <w:rPr>
          <w:rFonts w:eastAsia="Calibri"/>
          <w:lang w:val="en-US" w:eastAsia="en-US"/>
        </w:rPr>
        <w:t xml:space="preserve">Photoneutron spectra around an 18 MV </w:t>
      </w:r>
      <w:proofErr w:type="spellStart"/>
      <w:r w:rsidR="00483FAB" w:rsidRPr="008D05F5">
        <w:rPr>
          <w:rFonts w:eastAsia="Calibri"/>
          <w:lang w:val="en-US" w:eastAsia="en-US"/>
        </w:rPr>
        <w:t>linac</w:t>
      </w:r>
      <w:proofErr w:type="spellEnd"/>
      <w:r w:rsidRPr="008D05F5">
        <w:rPr>
          <w:rFonts w:eastAsia="Calibri"/>
          <w:lang w:val="en-US" w:eastAsia="en-US"/>
        </w:rPr>
        <w:t xml:space="preserve">. </w:t>
      </w:r>
      <w:r w:rsidR="00483FAB" w:rsidRPr="008D05F5">
        <w:rPr>
          <w:rFonts w:eastAsia="Calibri"/>
          <w:i/>
          <w:lang w:val="en-US" w:eastAsia="en-US"/>
        </w:rPr>
        <w:t>Journal of Radioanalytical and Nuclear Chemistry</w:t>
      </w:r>
      <w:r w:rsidR="002E5BDA" w:rsidRPr="008D05F5">
        <w:rPr>
          <w:rFonts w:eastAsia="Calibri"/>
          <w:lang w:val="en-US" w:eastAsia="en-US"/>
        </w:rPr>
        <w:t>,</w:t>
      </w:r>
      <w:r w:rsidR="00483FAB" w:rsidRPr="008D05F5">
        <w:rPr>
          <w:rFonts w:eastAsia="Calibri"/>
          <w:lang w:val="en-US" w:eastAsia="en-US"/>
        </w:rPr>
        <w:t xml:space="preserve"> </w:t>
      </w:r>
      <w:r w:rsidRPr="008D05F5">
        <w:rPr>
          <w:rFonts w:eastAsia="Calibri"/>
          <w:lang w:val="en-US" w:eastAsia="en-US"/>
        </w:rPr>
        <w:t>2</w:t>
      </w:r>
      <w:r w:rsidR="00483FAB" w:rsidRPr="008D05F5">
        <w:rPr>
          <w:rFonts w:eastAsia="Calibri"/>
          <w:lang w:val="en-US" w:eastAsia="en-US"/>
        </w:rPr>
        <w:t>87</w:t>
      </w:r>
      <w:r w:rsidR="006E0292" w:rsidRPr="008D05F5">
        <w:rPr>
          <w:rFonts w:eastAsia="Calibri"/>
          <w:lang w:val="en-US" w:eastAsia="en-US"/>
        </w:rPr>
        <w:t>(1)</w:t>
      </w:r>
      <w:r w:rsidR="00483FAB" w:rsidRPr="008D05F5">
        <w:rPr>
          <w:rFonts w:eastAsia="Calibri"/>
          <w:lang w:val="en-US" w:eastAsia="en-US"/>
        </w:rPr>
        <w:t xml:space="preserve">: </w:t>
      </w:r>
      <w:r w:rsidRPr="008D05F5">
        <w:rPr>
          <w:rFonts w:eastAsia="Calibri"/>
          <w:lang w:val="en-US" w:eastAsia="en-US"/>
        </w:rPr>
        <w:t>3</w:t>
      </w:r>
      <w:r w:rsidR="00483FAB" w:rsidRPr="008D05F5">
        <w:rPr>
          <w:rFonts w:eastAsia="Calibri"/>
          <w:lang w:val="en-US" w:eastAsia="en-US"/>
        </w:rPr>
        <w:t>23-327</w:t>
      </w:r>
      <w:r w:rsidRPr="008D05F5">
        <w:rPr>
          <w:rFonts w:eastAsia="Calibri"/>
          <w:lang w:val="en-US" w:eastAsia="en-US"/>
        </w:rPr>
        <w:t>.</w:t>
      </w:r>
    </w:p>
    <w:p w:rsidR="00A975CB" w:rsidRPr="008D05F5" w:rsidRDefault="002A2FE2" w:rsidP="008D05F5">
      <w:pPr>
        <w:spacing w:before="360" w:after="360" w:line="276" w:lineRule="auto"/>
        <w:ind w:left="567" w:hanging="567"/>
        <w:jc w:val="both"/>
        <w:rPr>
          <w:rFonts w:eastAsia="Calibri"/>
          <w:lang w:val="en-US" w:eastAsia="en-US"/>
        </w:rPr>
      </w:pPr>
      <w:r w:rsidRPr="008D05F5">
        <w:rPr>
          <w:rFonts w:eastAsia="Calibri"/>
          <w:lang w:eastAsia="en-US"/>
        </w:rPr>
        <w:t xml:space="preserve">Vega-Carrillo, H. R., Letechipía-de León, C., Hernández-Dávila, V. M., Medrano Cortés, E. (2015). </w:t>
      </w:r>
      <w:proofErr w:type="spellStart"/>
      <w:r w:rsidRPr="008D05F5">
        <w:rPr>
          <w:rFonts w:eastAsia="Calibri"/>
          <w:lang w:val="en-US" w:eastAsia="en-US"/>
        </w:rPr>
        <w:t>Protección</w:t>
      </w:r>
      <w:proofErr w:type="spellEnd"/>
      <w:r w:rsidRPr="008D05F5">
        <w:rPr>
          <w:rFonts w:eastAsia="Calibri"/>
          <w:lang w:val="en-US" w:eastAsia="en-US"/>
        </w:rPr>
        <w:t xml:space="preserve"> </w:t>
      </w:r>
      <w:proofErr w:type="spellStart"/>
      <w:r w:rsidRPr="008D05F5">
        <w:rPr>
          <w:rFonts w:eastAsia="Calibri"/>
          <w:lang w:val="en-US" w:eastAsia="en-US"/>
        </w:rPr>
        <w:t>radiológica</w:t>
      </w:r>
      <w:proofErr w:type="spellEnd"/>
      <w:r w:rsidRPr="008D05F5">
        <w:rPr>
          <w:rFonts w:eastAsia="Calibri"/>
          <w:lang w:val="en-US" w:eastAsia="en-US"/>
        </w:rPr>
        <w:t xml:space="preserve"> </w:t>
      </w:r>
      <w:proofErr w:type="spellStart"/>
      <w:r w:rsidRPr="008D05F5">
        <w:rPr>
          <w:rFonts w:eastAsia="Calibri"/>
          <w:lang w:val="en-US" w:eastAsia="en-US"/>
        </w:rPr>
        <w:t>en</w:t>
      </w:r>
      <w:proofErr w:type="spellEnd"/>
      <w:r w:rsidRPr="008D05F5">
        <w:rPr>
          <w:rFonts w:eastAsia="Calibri"/>
          <w:lang w:val="en-US" w:eastAsia="en-US"/>
        </w:rPr>
        <w:t xml:space="preserve"> </w:t>
      </w:r>
      <w:proofErr w:type="spellStart"/>
      <w:r w:rsidRPr="008D05F5">
        <w:rPr>
          <w:rFonts w:eastAsia="Calibri"/>
          <w:lang w:val="en-US" w:eastAsia="en-US"/>
        </w:rPr>
        <w:t>unidades</w:t>
      </w:r>
      <w:proofErr w:type="spellEnd"/>
      <w:r w:rsidRPr="008D05F5">
        <w:rPr>
          <w:rFonts w:eastAsia="Calibri"/>
          <w:lang w:val="en-US" w:eastAsia="en-US"/>
        </w:rPr>
        <w:t xml:space="preserve"> de </w:t>
      </w:r>
      <w:proofErr w:type="spellStart"/>
      <w:r w:rsidRPr="008D05F5">
        <w:rPr>
          <w:rFonts w:eastAsia="Calibri"/>
          <w:lang w:val="en-US" w:eastAsia="en-US"/>
        </w:rPr>
        <w:t>rayos</w:t>
      </w:r>
      <w:proofErr w:type="spellEnd"/>
      <w:r w:rsidRPr="008D05F5">
        <w:rPr>
          <w:rFonts w:eastAsia="Calibri"/>
          <w:lang w:val="en-US" w:eastAsia="en-US"/>
        </w:rPr>
        <w:t xml:space="preserve"> x </w:t>
      </w:r>
      <w:proofErr w:type="spellStart"/>
      <w:r w:rsidRPr="008D05F5">
        <w:rPr>
          <w:rFonts w:eastAsia="Calibri"/>
          <w:lang w:val="en-US" w:eastAsia="en-US"/>
        </w:rPr>
        <w:t>dentales</w:t>
      </w:r>
      <w:proofErr w:type="spellEnd"/>
      <w:r w:rsidRPr="008D05F5">
        <w:rPr>
          <w:rFonts w:eastAsia="Calibri"/>
          <w:lang w:val="en-US" w:eastAsia="en-US"/>
        </w:rPr>
        <w:t xml:space="preserve">. </w:t>
      </w:r>
      <w:proofErr w:type="spellStart"/>
      <w:r w:rsidRPr="008D05F5">
        <w:rPr>
          <w:rFonts w:eastAsia="Calibri"/>
          <w:i/>
          <w:lang w:val="en-US" w:eastAsia="en-US"/>
        </w:rPr>
        <w:t>Memorias</w:t>
      </w:r>
      <w:proofErr w:type="spellEnd"/>
      <w:r w:rsidRPr="008D05F5">
        <w:rPr>
          <w:rFonts w:eastAsia="Calibri"/>
          <w:i/>
          <w:lang w:val="en-US" w:eastAsia="en-US"/>
        </w:rPr>
        <w:t xml:space="preserve"> de </w:t>
      </w:r>
      <w:proofErr w:type="spellStart"/>
      <w:r w:rsidRPr="008D05F5">
        <w:rPr>
          <w:rFonts w:eastAsia="Calibri"/>
          <w:i/>
          <w:lang w:val="en-US" w:eastAsia="en-US"/>
        </w:rPr>
        <w:t>Res</w:t>
      </w:r>
      <w:r w:rsidR="00FA530B" w:rsidRPr="008D05F5">
        <w:rPr>
          <w:rFonts w:eastAsia="Calibri"/>
          <w:i/>
          <w:lang w:val="en-US" w:eastAsia="en-US"/>
        </w:rPr>
        <w:t>ú</w:t>
      </w:r>
      <w:r w:rsidRPr="008D05F5">
        <w:rPr>
          <w:rFonts w:eastAsia="Calibri"/>
          <w:i/>
          <w:lang w:val="en-US" w:eastAsia="en-US"/>
        </w:rPr>
        <w:t>menes</w:t>
      </w:r>
      <w:proofErr w:type="spellEnd"/>
      <w:r w:rsidR="0053444B" w:rsidRPr="008D05F5">
        <w:rPr>
          <w:rFonts w:eastAsia="Calibri"/>
          <w:i/>
          <w:lang w:val="en-US" w:eastAsia="en-US"/>
        </w:rPr>
        <w:t xml:space="preserve"> del 16</w:t>
      </w:r>
      <w:r w:rsidR="0053444B" w:rsidRPr="008D05F5">
        <w:rPr>
          <w:rFonts w:eastAsia="Calibri"/>
          <w:i/>
          <w:vertAlign w:val="superscript"/>
          <w:lang w:val="en-US" w:eastAsia="en-US"/>
        </w:rPr>
        <w:t>o</w:t>
      </w:r>
      <w:r w:rsidR="0053444B" w:rsidRPr="008D05F5">
        <w:rPr>
          <w:rFonts w:eastAsia="Calibri"/>
          <w:i/>
          <w:lang w:val="en-US" w:eastAsia="en-US"/>
        </w:rPr>
        <w:t xml:space="preserve"> </w:t>
      </w:r>
      <w:proofErr w:type="spellStart"/>
      <w:r w:rsidR="0053444B" w:rsidRPr="008D05F5">
        <w:rPr>
          <w:rFonts w:eastAsia="Calibri"/>
          <w:i/>
          <w:lang w:val="en-US" w:eastAsia="en-US"/>
        </w:rPr>
        <w:t>Seminario</w:t>
      </w:r>
      <w:proofErr w:type="spellEnd"/>
      <w:r w:rsidR="0053444B" w:rsidRPr="008D05F5">
        <w:rPr>
          <w:rFonts w:eastAsia="Calibri"/>
          <w:i/>
          <w:lang w:val="en-US" w:eastAsia="en-US"/>
        </w:rPr>
        <w:t xml:space="preserve"> de </w:t>
      </w:r>
      <w:proofErr w:type="spellStart"/>
      <w:r w:rsidR="0053444B" w:rsidRPr="008D05F5">
        <w:rPr>
          <w:rFonts w:eastAsia="Calibri"/>
          <w:i/>
          <w:lang w:val="en-US" w:eastAsia="en-US"/>
        </w:rPr>
        <w:t>Investigación</w:t>
      </w:r>
      <w:proofErr w:type="spellEnd"/>
      <w:r w:rsidR="0053444B" w:rsidRPr="008D05F5">
        <w:rPr>
          <w:rFonts w:eastAsia="Calibri"/>
          <w:lang w:val="en-US" w:eastAsia="en-US"/>
        </w:rPr>
        <w:t>.</w:t>
      </w:r>
      <w:r w:rsidRPr="008D05F5">
        <w:rPr>
          <w:rFonts w:eastAsia="Calibri"/>
          <w:lang w:val="en-US" w:eastAsia="en-US"/>
        </w:rPr>
        <w:t xml:space="preserve"> </w:t>
      </w:r>
      <w:r w:rsidR="00D06D61" w:rsidRPr="008D05F5">
        <w:rPr>
          <w:rFonts w:eastAsia="Calibri"/>
          <w:lang w:val="en-US" w:eastAsia="en-US"/>
        </w:rPr>
        <w:t xml:space="preserve">Universidad </w:t>
      </w:r>
      <w:proofErr w:type="spellStart"/>
      <w:r w:rsidR="00D06D61" w:rsidRPr="008D05F5">
        <w:rPr>
          <w:rFonts w:eastAsia="Calibri"/>
          <w:lang w:val="en-US" w:eastAsia="en-US"/>
        </w:rPr>
        <w:t>Autónoma</w:t>
      </w:r>
      <w:proofErr w:type="spellEnd"/>
      <w:r w:rsidR="00D06D61" w:rsidRPr="008D05F5">
        <w:rPr>
          <w:rFonts w:eastAsia="Calibri"/>
          <w:lang w:val="en-US" w:eastAsia="en-US"/>
        </w:rPr>
        <w:t xml:space="preserve"> de Aguascalientes</w:t>
      </w:r>
      <w:r w:rsidR="00FA530B" w:rsidRPr="008D05F5">
        <w:rPr>
          <w:rFonts w:eastAsia="Calibri"/>
          <w:lang w:val="en-US" w:eastAsia="en-US"/>
        </w:rPr>
        <w:t>, p</w:t>
      </w:r>
      <w:r w:rsidR="0053444B" w:rsidRPr="008D05F5">
        <w:rPr>
          <w:rFonts w:eastAsia="Calibri"/>
          <w:lang w:val="en-US" w:eastAsia="en-US"/>
        </w:rPr>
        <w:t>p.1-8 (</w:t>
      </w:r>
      <w:proofErr w:type="spellStart"/>
      <w:r w:rsidR="00FA530B" w:rsidRPr="008D05F5">
        <w:rPr>
          <w:rFonts w:eastAsia="Calibri"/>
          <w:lang w:val="en-US" w:eastAsia="en-US"/>
        </w:rPr>
        <w:t>e</w:t>
      </w:r>
      <w:r w:rsidR="0053444B" w:rsidRPr="008D05F5">
        <w:rPr>
          <w:rFonts w:eastAsia="Calibri"/>
          <w:lang w:val="en-US" w:eastAsia="en-US"/>
        </w:rPr>
        <w:t>n</w:t>
      </w:r>
      <w:proofErr w:type="spellEnd"/>
      <w:r w:rsidR="0053444B" w:rsidRPr="008D05F5">
        <w:rPr>
          <w:rFonts w:eastAsia="Calibri"/>
          <w:lang w:val="en-US" w:eastAsia="en-US"/>
        </w:rPr>
        <w:t xml:space="preserve"> </w:t>
      </w:r>
      <w:proofErr w:type="spellStart"/>
      <w:r w:rsidR="0053444B" w:rsidRPr="008D05F5">
        <w:rPr>
          <w:rFonts w:eastAsia="Calibri"/>
          <w:lang w:val="en-US" w:eastAsia="en-US"/>
        </w:rPr>
        <w:t>prensa</w:t>
      </w:r>
      <w:proofErr w:type="spellEnd"/>
      <w:r w:rsidR="0053444B" w:rsidRPr="008D05F5">
        <w:rPr>
          <w:rFonts w:eastAsia="Calibri"/>
          <w:lang w:val="en-US" w:eastAsia="en-US"/>
        </w:rPr>
        <w:t>).</w:t>
      </w:r>
    </w:p>
    <w:sectPr w:rsidR="00A975CB" w:rsidRPr="008D05F5" w:rsidSect="00950992">
      <w:headerReference w:type="default" r:id="rId15"/>
      <w:footerReference w:type="default" r:id="rId16"/>
      <w:headerReference w:type="first" r:id="rId17"/>
      <w:footerReference w:type="first" r:id="rId18"/>
      <w:pgSz w:w="12240" w:h="15840" w:code="1"/>
      <w:pgMar w:top="1701" w:right="1701" w:bottom="1701" w:left="1701" w:header="720" w:footer="10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9AF" w:rsidRDefault="002809AF">
      <w:r>
        <w:separator/>
      </w:r>
    </w:p>
  </w:endnote>
  <w:endnote w:type="continuationSeparator" w:id="0">
    <w:p w:rsidR="002809AF" w:rsidRDefault="0028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F5" w:rsidRDefault="008D05F5" w:rsidP="008D05F5">
    <w:pPr>
      <w:pStyle w:val="Piedepgina"/>
      <w:jc w:val="center"/>
    </w:pPr>
    <w:r w:rsidRPr="008D05F5">
      <w:rPr>
        <w:rFonts w:ascii="Calibri" w:hAnsi="Calibri" w:cs="Calibri"/>
        <w:b/>
        <w:sz w:val="22"/>
      </w:rPr>
      <w:t>Vol. 4, Núm. 8                   Julio - Diciembre 2015</w:t>
    </w:r>
    <w:r w:rsidRPr="008D05F5">
      <w:rPr>
        <w:rFonts w:ascii="Calibri" w:hAnsi="Calibri"/>
        <w:sz w:val="22"/>
      </w:rPr>
      <w:t xml:space="preserve"> </w:t>
    </w:r>
    <w:r w:rsidRPr="008D05F5">
      <w:rPr>
        <w:rFonts w:ascii="Calibri" w:hAnsi="Calibri" w:cs="Calibri"/>
        <w:b/>
        <w:sz w:val="22"/>
      </w:rPr>
      <w:t xml:space="preserve">              RICS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F7" w:rsidRPr="00E76120" w:rsidRDefault="008D05F5" w:rsidP="008D05F5">
    <w:pPr>
      <w:pStyle w:val="Piedepgina"/>
      <w:jc w:val="center"/>
      <w:rPr>
        <w:rFonts w:ascii="Arial" w:hAnsi="Arial" w:cs="Arial"/>
        <w:sz w:val="18"/>
        <w:lang w:val="es-MX"/>
      </w:rPr>
    </w:pPr>
    <w:r w:rsidRPr="008D05F5">
      <w:rPr>
        <w:rFonts w:ascii="Calibri" w:hAnsi="Calibri" w:cs="Calibri"/>
        <w:b/>
        <w:sz w:val="22"/>
      </w:rPr>
      <w:t>Vol. 4, Núm. 8                   Julio - Diciembre 2015</w:t>
    </w:r>
    <w:r w:rsidRPr="008D05F5">
      <w:rPr>
        <w:rFonts w:ascii="Calibri" w:hAnsi="Calibri"/>
        <w:sz w:val="22"/>
      </w:rPr>
      <w:t xml:space="preserve"> </w:t>
    </w:r>
    <w:r w:rsidRPr="008D05F5">
      <w:rPr>
        <w:rFonts w:ascii="Calibri" w:hAnsi="Calibri" w:cs="Calibri"/>
        <w:b/>
        <w:sz w:val="22"/>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9AF" w:rsidRDefault="002809AF">
      <w:r>
        <w:separator/>
      </w:r>
    </w:p>
  </w:footnote>
  <w:footnote w:type="continuationSeparator" w:id="0">
    <w:p w:rsidR="002809AF" w:rsidRDefault="00280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F5" w:rsidRPr="008D05F5" w:rsidRDefault="008D05F5" w:rsidP="008D05F5">
    <w:pPr>
      <w:pStyle w:val="Encabezado"/>
      <w:jc w:val="center"/>
      <w:rPr>
        <w:sz w:val="22"/>
      </w:rPr>
    </w:pPr>
    <w:r w:rsidRPr="008D05F5">
      <w:rPr>
        <w:rFonts w:ascii="Calibri" w:eastAsia="Calibri" w:hAnsi="Calibri" w:cs="Calibri"/>
        <w:b/>
        <w:i/>
        <w:sz w:val="22"/>
      </w:rPr>
      <w:t xml:space="preserve">Revista Iberoamericana de las Ciencias de la Salud                                                 </w:t>
    </w:r>
    <w:r w:rsidRPr="008D05F5">
      <w:rPr>
        <w:rFonts w:ascii="Calibri" w:eastAsia="Calibri" w:hAnsi="Calibri" w:cs="Calibri"/>
        <w:b/>
        <w:sz w:val="22"/>
      </w:rPr>
      <w:t>ISSN: 2395-8057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F5" w:rsidRPr="008D05F5" w:rsidRDefault="008D05F5">
    <w:pPr>
      <w:pStyle w:val="Encabezado"/>
      <w:rPr>
        <w:sz w:val="22"/>
      </w:rPr>
    </w:pPr>
    <w:r w:rsidRPr="008D05F5">
      <w:rPr>
        <w:rFonts w:ascii="Calibri" w:eastAsia="Calibri" w:hAnsi="Calibri" w:cs="Calibri"/>
        <w:b/>
        <w:i/>
        <w:sz w:val="22"/>
      </w:rPr>
      <w:t xml:space="preserve">Revista Iberoamericana de las Ciencias de la Salud                                                 </w:t>
    </w:r>
    <w:r w:rsidRPr="008D05F5">
      <w:rPr>
        <w:rFonts w:ascii="Calibri" w:eastAsia="Calibri" w:hAnsi="Calibri" w:cs="Calibri"/>
        <w:b/>
        <w:sz w:val="22"/>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ACAB9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173363"/>
    <w:multiLevelType w:val="hybridMultilevel"/>
    <w:tmpl w:val="22AA2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3966E8"/>
    <w:multiLevelType w:val="hybridMultilevel"/>
    <w:tmpl w:val="43685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C040B"/>
    <w:multiLevelType w:val="multilevel"/>
    <w:tmpl w:val="8848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537C9F"/>
    <w:multiLevelType w:val="hybridMultilevel"/>
    <w:tmpl w:val="6534E00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5">
    <w:nsid w:val="2E9121CD"/>
    <w:multiLevelType w:val="singleLevel"/>
    <w:tmpl w:val="11044E28"/>
    <w:name w:val="Equations"/>
    <w:lvl w:ilvl="0">
      <w:start w:val="1"/>
      <w:numFmt w:val="decimal"/>
      <w:lvlText w:val="(%1)"/>
      <w:lvlJc w:val="left"/>
      <w:pPr>
        <w:tabs>
          <w:tab w:val="num" w:pos="3240"/>
        </w:tabs>
        <w:ind w:left="3240" w:hanging="360"/>
      </w:pPr>
    </w:lvl>
  </w:abstractNum>
  <w:abstractNum w:abstractNumId="6">
    <w:nsid w:val="52931D22"/>
    <w:multiLevelType w:val="multilevel"/>
    <w:tmpl w:val="43EAF828"/>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7">
    <w:nsid w:val="6CC87B51"/>
    <w:multiLevelType w:val="hybridMultilevel"/>
    <w:tmpl w:val="7D663C64"/>
    <w:lvl w:ilvl="0" w:tplc="A04024CE">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0F0B1E"/>
    <w:multiLevelType w:val="singleLevel"/>
    <w:tmpl w:val="5BF2D506"/>
    <w:name w:val="AIP Tables"/>
    <w:lvl w:ilvl="0">
      <w:start w:val="1"/>
      <w:numFmt w:val="decimal"/>
      <w:lvlText w:val="%1"/>
      <w:lvlJc w:val="left"/>
      <w:pPr>
        <w:tabs>
          <w:tab w:val="num" w:pos="3240"/>
        </w:tabs>
        <w:ind w:left="3240" w:hanging="360"/>
      </w:pPr>
    </w:lvl>
  </w:abstractNum>
  <w:num w:numId="1">
    <w:abstractNumId w:val="6"/>
  </w:num>
  <w:num w:numId="2">
    <w:abstractNumId w:val="8"/>
  </w:num>
  <w:num w:numId="3">
    <w:abstractNumId w:val="5"/>
  </w:num>
  <w:num w:numId="4">
    <w:abstractNumId w:val="1"/>
  </w:num>
  <w:num w:numId="5">
    <w:abstractNumId w:val="7"/>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58AA"/>
    <w:rsid w:val="000129DB"/>
    <w:rsid w:val="0002320C"/>
    <w:rsid w:val="0002427C"/>
    <w:rsid w:val="00025F8A"/>
    <w:rsid w:val="00035D46"/>
    <w:rsid w:val="00036305"/>
    <w:rsid w:val="00040EFB"/>
    <w:rsid w:val="0005001A"/>
    <w:rsid w:val="00064AF5"/>
    <w:rsid w:val="000763B9"/>
    <w:rsid w:val="000767BD"/>
    <w:rsid w:val="00081450"/>
    <w:rsid w:val="0009077E"/>
    <w:rsid w:val="000966A2"/>
    <w:rsid w:val="000A14E2"/>
    <w:rsid w:val="000B7122"/>
    <w:rsid w:val="000E6971"/>
    <w:rsid w:val="000F0D4C"/>
    <w:rsid w:val="000F73B6"/>
    <w:rsid w:val="0011544B"/>
    <w:rsid w:val="00115C43"/>
    <w:rsid w:val="00117195"/>
    <w:rsid w:val="001314D6"/>
    <w:rsid w:val="00134902"/>
    <w:rsid w:val="00137DC8"/>
    <w:rsid w:val="001438EA"/>
    <w:rsid w:val="00143F5A"/>
    <w:rsid w:val="00144044"/>
    <w:rsid w:val="00150300"/>
    <w:rsid w:val="001703B0"/>
    <w:rsid w:val="00172FA2"/>
    <w:rsid w:val="001B498D"/>
    <w:rsid w:val="001C0CEA"/>
    <w:rsid w:val="001F122C"/>
    <w:rsid w:val="001F439B"/>
    <w:rsid w:val="002063AD"/>
    <w:rsid w:val="00206DFC"/>
    <w:rsid w:val="00222747"/>
    <w:rsid w:val="00222B17"/>
    <w:rsid w:val="002408C6"/>
    <w:rsid w:val="002451D7"/>
    <w:rsid w:val="0026037B"/>
    <w:rsid w:val="00273EB0"/>
    <w:rsid w:val="0027550C"/>
    <w:rsid w:val="0027608F"/>
    <w:rsid w:val="0028057C"/>
    <w:rsid w:val="002809AF"/>
    <w:rsid w:val="00281A40"/>
    <w:rsid w:val="00286924"/>
    <w:rsid w:val="002872C5"/>
    <w:rsid w:val="00294EF5"/>
    <w:rsid w:val="002A2FE2"/>
    <w:rsid w:val="002B4FA8"/>
    <w:rsid w:val="002B6B43"/>
    <w:rsid w:val="002C3F20"/>
    <w:rsid w:val="002C6FCD"/>
    <w:rsid w:val="002E5BDA"/>
    <w:rsid w:val="002F00DA"/>
    <w:rsid w:val="002F0197"/>
    <w:rsid w:val="002F23BD"/>
    <w:rsid w:val="003013AA"/>
    <w:rsid w:val="003115A7"/>
    <w:rsid w:val="003135C5"/>
    <w:rsid w:val="00314793"/>
    <w:rsid w:val="00322A70"/>
    <w:rsid w:val="00342449"/>
    <w:rsid w:val="00352477"/>
    <w:rsid w:val="00353F45"/>
    <w:rsid w:val="003732FF"/>
    <w:rsid w:val="003B7667"/>
    <w:rsid w:val="003C5B09"/>
    <w:rsid w:val="003C6370"/>
    <w:rsid w:val="003D29E5"/>
    <w:rsid w:val="003F1420"/>
    <w:rsid w:val="003F1A7A"/>
    <w:rsid w:val="003F2665"/>
    <w:rsid w:val="003F4808"/>
    <w:rsid w:val="004079D2"/>
    <w:rsid w:val="00415806"/>
    <w:rsid w:val="00415B1E"/>
    <w:rsid w:val="0042076B"/>
    <w:rsid w:val="004209EB"/>
    <w:rsid w:val="00422117"/>
    <w:rsid w:val="0043228A"/>
    <w:rsid w:val="004417E7"/>
    <w:rsid w:val="00445D59"/>
    <w:rsid w:val="00446299"/>
    <w:rsid w:val="00447BFB"/>
    <w:rsid w:val="00465038"/>
    <w:rsid w:val="00466903"/>
    <w:rsid w:val="00467A35"/>
    <w:rsid w:val="00483FAB"/>
    <w:rsid w:val="004874D4"/>
    <w:rsid w:val="00492625"/>
    <w:rsid w:val="0049442A"/>
    <w:rsid w:val="004A32BE"/>
    <w:rsid w:val="004A41A3"/>
    <w:rsid w:val="004A799F"/>
    <w:rsid w:val="004D4F94"/>
    <w:rsid w:val="004F61C3"/>
    <w:rsid w:val="00522109"/>
    <w:rsid w:val="005266DE"/>
    <w:rsid w:val="0053444B"/>
    <w:rsid w:val="00541A51"/>
    <w:rsid w:val="005428B2"/>
    <w:rsid w:val="005429C8"/>
    <w:rsid w:val="00542D83"/>
    <w:rsid w:val="005526A5"/>
    <w:rsid w:val="0055758F"/>
    <w:rsid w:val="00591841"/>
    <w:rsid w:val="005A2246"/>
    <w:rsid w:val="005A22E9"/>
    <w:rsid w:val="005A4824"/>
    <w:rsid w:val="005B308A"/>
    <w:rsid w:val="005B742F"/>
    <w:rsid w:val="005C2392"/>
    <w:rsid w:val="005E6DA0"/>
    <w:rsid w:val="0060351A"/>
    <w:rsid w:val="00614C5E"/>
    <w:rsid w:val="00625D0E"/>
    <w:rsid w:val="00631D69"/>
    <w:rsid w:val="006339BD"/>
    <w:rsid w:val="006533C4"/>
    <w:rsid w:val="00673EBF"/>
    <w:rsid w:val="00675582"/>
    <w:rsid w:val="00686406"/>
    <w:rsid w:val="00694550"/>
    <w:rsid w:val="006A2092"/>
    <w:rsid w:val="006C3E43"/>
    <w:rsid w:val="006C72EE"/>
    <w:rsid w:val="006D27F1"/>
    <w:rsid w:val="006E0292"/>
    <w:rsid w:val="00711FE0"/>
    <w:rsid w:val="00734AD6"/>
    <w:rsid w:val="007373CD"/>
    <w:rsid w:val="00743A35"/>
    <w:rsid w:val="0075017E"/>
    <w:rsid w:val="00754924"/>
    <w:rsid w:val="007668DE"/>
    <w:rsid w:val="00784DB9"/>
    <w:rsid w:val="0078666B"/>
    <w:rsid w:val="007914B2"/>
    <w:rsid w:val="007918E2"/>
    <w:rsid w:val="007936DE"/>
    <w:rsid w:val="007B6FF0"/>
    <w:rsid w:val="007E42BC"/>
    <w:rsid w:val="007F7C09"/>
    <w:rsid w:val="00827366"/>
    <w:rsid w:val="00867F64"/>
    <w:rsid w:val="008804A6"/>
    <w:rsid w:val="0089189D"/>
    <w:rsid w:val="00893F17"/>
    <w:rsid w:val="00894DF8"/>
    <w:rsid w:val="008A673B"/>
    <w:rsid w:val="008C75F0"/>
    <w:rsid w:val="008D05F5"/>
    <w:rsid w:val="008E3127"/>
    <w:rsid w:val="008E3242"/>
    <w:rsid w:val="008E4DE6"/>
    <w:rsid w:val="008F719E"/>
    <w:rsid w:val="009015ED"/>
    <w:rsid w:val="00903E4B"/>
    <w:rsid w:val="009077F5"/>
    <w:rsid w:val="009150B9"/>
    <w:rsid w:val="00916341"/>
    <w:rsid w:val="009173F9"/>
    <w:rsid w:val="00935983"/>
    <w:rsid w:val="00947261"/>
    <w:rsid w:val="00950992"/>
    <w:rsid w:val="009523ED"/>
    <w:rsid w:val="00955000"/>
    <w:rsid w:val="00957E6C"/>
    <w:rsid w:val="00961674"/>
    <w:rsid w:val="00962178"/>
    <w:rsid w:val="00970CAD"/>
    <w:rsid w:val="00987FF4"/>
    <w:rsid w:val="009906C0"/>
    <w:rsid w:val="00993947"/>
    <w:rsid w:val="009A16EE"/>
    <w:rsid w:val="009A79D5"/>
    <w:rsid w:val="009B3AFA"/>
    <w:rsid w:val="009B5B06"/>
    <w:rsid w:val="009B795A"/>
    <w:rsid w:val="009F0A76"/>
    <w:rsid w:val="009F5DA7"/>
    <w:rsid w:val="009F6A72"/>
    <w:rsid w:val="00A056A0"/>
    <w:rsid w:val="00A1104A"/>
    <w:rsid w:val="00A1679E"/>
    <w:rsid w:val="00A273D1"/>
    <w:rsid w:val="00A40FF7"/>
    <w:rsid w:val="00A56619"/>
    <w:rsid w:val="00A63690"/>
    <w:rsid w:val="00A71DE9"/>
    <w:rsid w:val="00A80666"/>
    <w:rsid w:val="00A93E82"/>
    <w:rsid w:val="00A975CB"/>
    <w:rsid w:val="00AA790A"/>
    <w:rsid w:val="00AB0F76"/>
    <w:rsid w:val="00AB41C7"/>
    <w:rsid w:val="00AC18D4"/>
    <w:rsid w:val="00AC39FC"/>
    <w:rsid w:val="00AE4611"/>
    <w:rsid w:val="00AE511E"/>
    <w:rsid w:val="00AF1BC6"/>
    <w:rsid w:val="00B02D49"/>
    <w:rsid w:val="00B14C5B"/>
    <w:rsid w:val="00B158AA"/>
    <w:rsid w:val="00B318F2"/>
    <w:rsid w:val="00B352A0"/>
    <w:rsid w:val="00B94534"/>
    <w:rsid w:val="00B94A83"/>
    <w:rsid w:val="00B96595"/>
    <w:rsid w:val="00BB547A"/>
    <w:rsid w:val="00BD28D2"/>
    <w:rsid w:val="00C12E55"/>
    <w:rsid w:val="00C37896"/>
    <w:rsid w:val="00C46735"/>
    <w:rsid w:val="00C772B2"/>
    <w:rsid w:val="00C805A2"/>
    <w:rsid w:val="00C86533"/>
    <w:rsid w:val="00C90130"/>
    <w:rsid w:val="00CB351F"/>
    <w:rsid w:val="00CB5D67"/>
    <w:rsid w:val="00CB7F0D"/>
    <w:rsid w:val="00CC1C96"/>
    <w:rsid w:val="00CC3B64"/>
    <w:rsid w:val="00CC6414"/>
    <w:rsid w:val="00CE0614"/>
    <w:rsid w:val="00CE5B39"/>
    <w:rsid w:val="00CE73C2"/>
    <w:rsid w:val="00CF0AD5"/>
    <w:rsid w:val="00CF2546"/>
    <w:rsid w:val="00CF5C43"/>
    <w:rsid w:val="00D0226B"/>
    <w:rsid w:val="00D04A4A"/>
    <w:rsid w:val="00D06D61"/>
    <w:rsid w:val="00D07289"/>
    <w:rsid w:val="00D44162"/>
    <w:rsid w:val="00D4505F"/>
    <w:rsid w:val="00D47E2B"/>
    <w:rsid w:val="00D61B7B"/>
    <w:rsid w:val="00D62A67"/>
    <w:rsid w:val="00D768FA"/>
    <w:rsid w:val="00DA10DE"/>
    <w:rsid w:val="00DA2BA7"/>
    <w:rsid w:val="00DB1E50"/>
    <w:rsid w:val="00DB74B7"/>
    <w:rsid w:val="00DC215E"/>
    <w:rsid w:val="00DC71DF"/>
    <w:rsid w:val="00DD2626"/>
    <w:rsid w:val="00DF796E"/>
    <w:rsid w:val="00E06A2D"/>
    <w:rsid w:val="00E10488"/>
    <w:rsid w:val="00E1351C"/>
    <w:rsid w:val="00E305F9"/>
    <w:rsid w:val="00E73A86"/>
    <w:rsid w:val="00E751C8"/>
    <w:rsid w:val="00E76120"/>
    <w:rsid w:val="00E80DAA"/>
    <w:rsid w:val="00E928E8"/>
    <w:rsid w:val="00E95FE0"/>
    <w:rsid w:val="00EB4497"/>
    <w:rsid w:val="00ED25B2"/>
    <w:rsid w:val="00ED5CA4"/>
    <w:rsid w:val="00EE35EC"/>
    <w:rsid w:val="00EE3FC6"/>
    <w:rsid w:val="00F00174"/>
    <w:rsid w:val="00F00D09"/>
    <w:rsid w:val="00F03CB0"/>
    <w:rsid w:val="00F04BFC"/>
    <w:rsid w:val="00F12713"/>
    <w:rsid w:val="00F36703"/>
    <w:rsid w:val="00F459B6"/>
    <w:rsid w:val="00F52E85"/>
    <w:rsid w:val="00F6223F"/>
    <w:rsid w:val="00F704AE"/>
    <w:rsid w:val="00F816F0"/>
    <w:rsid w:val="00F84957"/>
    <w:rsid w:val="00F96B96"/>
    <w:rsid w:val="00FA5287"/>
    <w:rsid w:val="00FA530B"/>
    <w:rsid w:val="00FA7190"/>
    <w:rsid w:val="00FA7A8B"/>
    <w:rsid w:val="00FB172F"/>
    <w:rsid w:val="00FB3014"/>
    <w:rsid w:val="00FD1CBF"/>
    <w:rsid w:val="00FD66BC"/>
    <w:rsid w:val="00FD7AA2"/>
    <w:rsid w:val="00FE6856"/>
    <w:rsid w:val="00FF06D7"/>
    <w:rsid w:val="00FF09AE"/>
    <w:rsid w:val="00FF34F1"/>
    <w:rsid w:val="00FF76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05F"/>
    <w:rPr>
      <w:sz w:val="24"/>
      <w:szCs w:val="24"/>
    </w:rPr>
  </w:style>
  <w:style w:type="paragraph" w:styleId="Ttulo1">
    <w:name w:val="heading 1"/>
    <w:basedOn w:val="Normal"/>
    <w:next w:val="Normal"/>
    <w:qFormat/>
    <w:pPr>
      <w:keepNext/>
      <w:spacing w:before="360" w:after="240"/>
      <w:jc w:val="center"/>
      <w:outlineLvl w:val="0"/>
    </w:pPr>
    <w:rPr>
      <w:b/>
      <w:caps/>
      <w:sz w:val="28"/>
    </w:rPr>
  </w:style>
  <w:style w:type="paragraph" w:styleId="Ttulo2">
    <w:name w:val="heading 2"/>
    <w:basedOn w:val="Normal"/>
    <w:next w:val="Normal"/>
    <w:qFormat/>
    <w:pPr>
      <w:keepNext/>
      <w:spacing w:before="240" w:after="240"/>
      <w:jc w:val="center"/>
      <w:outlineLvl w:val="1"/>
    </w:pPr>
    <w:rPr>
      <w:b/>
      <w:sz w:val="28"/>
    </w:rPr>
  </w:style>
  <w:style w:type="paragraph" w:styleId="Ttulo3">
    <w:name w:val="heading 3"/>
    <w:basedOn w:val="Normal"/>
    <w:next w:val="Normal"/>
    <w:qFormat/>
    <w:pPr>
      <w:keepNext/>
      <w:spacing w:before="240" w:after="240"/>
      <w:jc w:val="center"/>
      <w:outlineLvl w:val="2"/>
    </w:pPr>
    <w:rPr>
      <w:i/>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Pr>
      <w:sz w:val="16"/>
    </w:rPr>
  </w:style>
  <w:style w:type="paragraph" w:customStyle="1" w:styleId="PaperTitle">
    <w:name w:val="Paper Title"/>
    <w:basedOn w:val="Normal"/>
    <w:pPr>
      <w:spacing w:before="720"/>
      <w:jc w:val="center"/>
    </w:pPr>
    <w:rPr>
      <w:b/>
      <w:sz w:val="40"/>
    </w:rPr>
  </w:style>
  <w:style w:type="paragraph" w:customStyle="1" w:styleId="PaperAuthor">
    <w:name w:val="Paper Author"/>
    <w:basedOn w:val="Normal"/>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pPr>
      <w:spacing w:before="360"/>
      <w:ind w:left="288" w:right="288"/>
      <w:jc w:val="both"/>
    </w:pPr>
    <w:rPr>
      <w:sz w:val="20"/>
    </w:rPr>
  </w:style>
  <w:style w:type="paragraph" w:customStyle="1" w:styleId="Paragraph">
    <w:name w:val="Paragraph"/>
    <w:basedOn w:val="Normal"/>
    <w:pPr>
      <w:ind w:firstLine="274"/>
      <w:jc w:val="both"/>
    </w:pPr>
  </w:style>
  <w:style w:type="character" w:styleId="Refdenotaalpie">
    <w:name w:val="footnote reference"/>
    <w:semiHidden/>
    <w:rPr>
      <w:vertAlign w:val="superscript"/>
    </w:rPr>
  </w:style>
  <w:style w:type="paragraph" w:customStyle="1" w:styleId="Reference">
    <w:name w:val="Reference"/>
    <w:basedOn w:val="Paragraph"/>
    <w:pPr>
      <w:ind w:left="270" w:hanging="270"/>
    </w:pPr>
    <w:rPr>
      <w:sz w:val="18"/>
    </w:rPr>
  </w:style>
  <w:style w:type="paragraph" w:customStyle="1" w:styleId="FigureCaption">
    <w:name w:val="FigureCaption"/>
    <w:basedOn w:val="Paragraph"/>
    <w:next w:val="Paragraph"/>
    <w:pPr>
      <w:ind w:firstLine="0"/>
    </w:pPr>
    <w:rPr>
      <w:sz w:val="20"/>
    </w:rPr>
  </w:style>
  <w:style w:type="paragraph" w:customStyle="1" w:styleId="Figure">
    <w:name w:val="Figure"/>
    <w:basedOn w:val="Normal"/>
    <w:pPr>
      <w:keepNext/>
      <w:spacing w:after="200"/>
      <w:jc w:val="center"/>
    </w:pPr>
    <w:rPr>
      <w:sz w:val="20"/>
    </w:rPr>
  </w:style>
  <w:style w:type="paragraph" w:customStyle="1" w:styleId="Equation">
    <w:name w:val="Equation"/>
    <w:basedOn w:val="Paragraph"/>
    <w:pPr>
      <w:tabs>
        <w:tab w:val="center" w:pos="4320"/>
        <w:tab w:val="right" w:pos="8370"/>
      </w:tabs>
      <w:ind w:firstLine="0"/>
    </w:pPr>
  </w:style>
  <w:style w:type="paragraph" w:customStyle="1" w:styleId="PACS">
    <w:name w:val="PACS"/>
    <w:basedOn w:val="Normal"/>
    <w:pPr>
      <w:ind w:left="288" w:right="288"/>
    </w:pPr>
    <w:rPr>
      <w:b/>
      <w:sz w:val="20"/>
    </w:rPr>
  </w:style>
  <w:style w:type="paragraph" w:customStyle="1" w:styleId="Keywords">
    <w:name w:val="Keywords"/>
    <w:basedOn w:val="Normal"/>
    <w:pPr>
      <w:ind w:left="288" w:right="288"/>
    </w:pPr>
    <w:rPr>
      <w:b/>
      <w:sz w:val="20"/>
    </w:rPr>
  </w:style>
  <w:style w:type="character" w:styleId="Hipervnculo">
    <w:name w:val="Hyperlink"/>
    <w:uiPriority w:val="99"/>
    <w:rPr>
      <w:color w:val="0000FF"/>
      <w:u w:val="single"/>
    </w:rPr>
  </w:style>
  <w:style w:type="paragraph" w:styleId="Encabezado">
    <w:name w:val="header"/>
    <w:basedOn w:val="Normal"/>
    <w:link w:val="EncabezadoCar"/>
    <w:rsid w:val="00A40FF7"/>
    <w:pPr>
      <w:tabs>
        <w:tab w:val="center" w:pos="4419"/>
        <w:tab w:val="right" w:pos="8838"/>
      </w:tabs>
    </w:pPr>
    <w:rPr>
      <w:szCs w:val="20"/>
      <w:lang w:val="x-none" w:eastAsia="x-none"/>
    </w:rPr>
  </w:style>
  <w:style w:type="character" w:customStyle="1" w:styleId="EncabezadoCar">
    <w:name w:val="Encabezado Car"/>
    <w:link w:val="Encabezado"/>
    <w:rsid w:val="00A40FF7"/>
    <w:rPr>
      <w:sz w:val="24"/>
    </w:rPr>
  </w:style>
  <w:style w:type="paragraph" w:styleId="Piedepgina">
    <w:name w:val="footer"/>
    <w:basedOn w:val="Normal"/>
    <w:link w:val="PiedepginaCar"/>
    <w:uiPriority w:val="99"/>
    <w:rsid w:val="00A40FF7"/>
    <w:pPr>
      <w:tabs>
        <w:tab w:val="center" w:pos="4419"/>
        <w:tab w:val="right" w:pos="8838"/>
      </w:tabs>
    </w:pPr>
    <w:rPr>
      <w:szCs w:val="20"/>
      <w:lang w:val="x-none" w:eastAsia="x-none"/>
    </w:rPr>
  </w:style>
  <w:style w:type="character" w:customStyle="1" w:styleId="PiedepginaCar">
    <w:name w:val="Pie de página Car"/>
    <w:link w:val="Piedepgina"/>
    <w:uiPriority w:val="99"/>
    <w:rsid w:val="00A40FF7"/>
    <w:rPr>
      <w:sz w:val="24"/>
    </w:rPr>
  </w:style>
  <w:style w:type="paragraph" w:styleId="Textodeglobo">
    <w:name w:val="Balloon Text"/>
    <w:basedOn w:val="Normal"/>
    <w:link w:val="TextodegloboCar"/>
    <w:rsid w:val="00A40FF7"/>
    <w:rPr>
      <w:rFonts w:ascii="Tahoma" w:hAnsi="Tahoma"/>
      <w:sz w:val="16"/>
      <w:szCs w:val="16"/>
      <w:lang w:val="x-none" w:eastAsia="x-none"/>
    </w:rPr>
  </w:style>
  <w:style w:type="character" w:customStyle="1" w:styleId="TextodegloboCar">
    <w:name w:val="Texto de globo Car"/>
    <w:link w:val="Textodeglobo"/>
    <w:rsid w:val="00A40FF7"/>
    <w:rPr>
      <w:rFonts w:ascii="Tahoma" w:hAnsi="Tahoma" w:cs="Tahoma"/>
      <w:sz w:val="16"/>
      <w:szCs w:val="16"/>
    </w:rPr>
  </w:style>
  <w:style w:type="paragraph" w:styleId="NormalWeb">
    <w:name w:val="Normal (Web)"/>
    <w:basedOn w:val="Normal"/>
    <w:uiPriority w:val="99"/>
    <w:unhideWhenUsed/>
    <w:rsid w:val="00D4505F"/>
    <w:pPr>
      <w:spacing w:before="100" w:beforeAutospacing="1" w:after="100" w:afterAutospacing="1"/>
    </w:pPr>
  </w:style>
  <w:style w:type="table" w:styleId="Tablaconcuadrcula">
    <w:name w:val="Table Grid"/>
    <w:basedOn w:val="Tablanormal"/>
    <w:rsid w:val="00D45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2">
    <w:name w:val="name2"/>
    <w:rsid w:val="00415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944752">
      <w:bodyDiv w:val="1"/>
      <w:marLeft w:val="0"/>
      <w:marRight w:val="0"/>
      <w:marTop w:val="0"/>
      <w:marBottom w:val="0"/>
      <w:divBdr>
        <w:top w:val="none" w:sz="0" w:space="0" w:color="auto"/>
        <w:left w:val="none" w:sz="0" w:space="0" w:color="auto"/>
        <w:bottom w:val="none" w:sz="0" w:space="0" w:color="auto"/>
        <w:right w:val="none" w:sz="0" w:space="0" w:color="auto"/>
      </w:divBdr>
    </w:div>
    <w:div w:id="2073657236">
      <w:bodyDiv w:val="1"/>
      <w:marLeft w:val="0"/>
      <w:marRight w:val="0"/>
      <w:marTop w:val="0"/>
      <w:marBottom w:val="0"/>
      <w:divBdr>
        <w:top w:val="none" w:sz="0" w:space="0" w:color="auto"/>
        <w:left w:val="none" w:sz="0" w:space="0" w:color="auto"/>
        <w:bottom w:val="none" w:sz="0" w:space="0" w:color="auto"/>
        <w:right w:val="none" w:sz="0" w:space="0" w:color="auto"/>
      </w:divBdr>
      <w:divsChild>
        <w:div w:id="325329916">
          <w:marLeft w:val="0"/>
          <w:marRight w:val="0"/>
          <w:marTop w:val="100"/>
          <w:marBottom w:val="100"/>
          <w:divBdr>
            <w:top w:val="none" w:sz="0" w:space="0" w:color="auto"/>
            <w:left w:val="single" w:sz="6" w:space="0" w:color="CCCCCC"/>
            <w:bottom w:val="none" w:sz="0" w:space="0" w:color="auto"/>
            <w:right w:val="single" w:sz="6" w:space="0" w:color="CCCCCC"/>
          </w:divBdr>
          <w:divsChild>
            <w:div w:id="13249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hristian323@hotmail.com"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puser\Desktop\FORMS\6x9_templat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D95D6-F1BD-4068-9BF1-803E7005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6x9_template.dot</Template>
  <TotalTime>5</TotalTime>
  <Pages>10</Pages>
  <Words>1925</Words>
  <Characters>10589</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Title Goes Here</vt:lpstr>
    </vt:vector>
  </TitlesOfParts>
  <Company>PPI</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skessler</dc:creator>
  <cp:lastModifiedBy>Gustavo Toledo Andrade</cp:lastModifiedBy>
  <cp:revision>8</cp:revision>
  <cp:lastPrinted>2012-03-14T19:50:00Z</cp:lastPrinted>
  <dcterms:created xsi:type="dcterms:W3CDTF">2015-12-17T01:08:00Z</dcterms:created>
  <dcterms:modified xsi:type="dcterms:W3CDTF">2017-03-13T17:21:00Z</dcterms:modified>
</cp:coreProperties>
</file>